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860" w:lineRule="exact"/>
        <w:rPr>
          <w:rFonts w:ascii="仿宋_GB2312" w:hAnsi="仿宋" w:eastAsia="仿宋_GB2312" w:cs="Times New Roman"/>
          <w:b w:val="0"/>
          <w:bCs w:val="0"/>
          <w:sz w:val="32"/>
          <w:szCs w:val="32"/>
        </w:rPr>
      </w:pPr>
      <w:r>
        <w:rPr>
          <w:rFonts w:hint="eastAsia" w:ascii="楷体_GB2312" w:hAnsi="仿宋" w:eastAsia="楷体_GB2312" w:cs="楷体_GB2312"/>
          <w:b w:val="0"/>
          <w:bCs w:val="0"/>
          <w:sz w:val="32"/>
          <w:szCs w:val="32"/>
        </w:rPr>
        <w:t>附件</w:t>
      </w:r>
      <w:r>
        <w:rPr>
          <w:rFonts w:hint="eastAsia" w:ascii="楷体_GB2312" w:hAnsi="仿宋" w:eastAsia="楷体_GB2312" w:cs="楷体_GB2312"/>
          <w:b w:val="0"/>
          <w:bCs w:val="0"/>
          <w:sz w:val="32"/>
          <w:szCs w:val="32"/>
          <w:lang w:eastAsia="zh-CN"/>
        </w:rPr>
        <w:t>：</w:t>
      </w:r>
    </w:p>
    <w:p>
      <w:pPr>
        <w:pStyle w:val="3"/>
        <w:keepNext/>
        <w:keepLines/>
        <w:pageBreakBefore w:val="0"/>
        <w:widowControl w:val="0"/>
        <w:kinsoku/>
        <w:wordWrap/>
        <w:overflowPunct/>
        <w:topLinePunct w:val="0"/>
        <w:autoSpaceDE/>
        <w:autoSpaceDN/>
        <w:bidi w:val="0"/>
        <w:adjustRightInd/>
        <w:snapToGrid/>
        <w:spacing w:before="0" w:after="0" w:line="240" w:lineRule="auto"/>
        <w:jc w:val="center"/>
        <w:textAlignment w:val="auto"/>
        <w:outlineLvl w:val="2"/>
        <w:rPr>
          <w:rFonts w:hint="eastAsia" w:ascii="黑体" w:hAnsi="黑体" w:eastAsia="黑体" w:cs="黑体"/>
        </w:rPr>
      </w:pPr>
      <w:r>
        <w:rPr>
          <w:rFonts w:hint="eastAsia" w:ascii="黑体" w:hAnsi="黑体" w:eastAsia="黑体" w:cs="黑体"/>
        </w:rPr>
        <w:t>景德镇市</w:t>
      </w:r>
      <w:r>
        <w:rPr>
          <w:rFonts w:hint="eastAsia" w:ascii="黑体" w:hAnsi="黑体" w:eastAsia="黑体" w:cs="黑体"/>
          <w:lang w:val="en-US" w:eastAsia="zh-CN"/>
        </w:rPr>
        <w:t>医疗保障局2020</w:t>
      </w:r>
      <w:r>
        <w:rPr>
          <w:rFonts w:hint="eastAsia" w:ascii="黑体" w:hAnsi="黑体" w:eastAsia="黑体" w:cs="黑体"/>
        </w:rPr>
        <w:t>年部门预算</w:t>
      </w:r>
    </w:p>
    <w:p>
      <w:pPr>
        <w:pStyle w:val="3"/>
        <w:keepNext/>
        <w:keepLines/>
        <w:pageBreakBefore w:val="0"/>
        <w:widowControl w:val="0"/>
        <w:kinsoku/>
        <w:wordWrap/>
        <w:overflowPunct/>
        <w:topLinePunct w:val="0"/>
        <w:autoSpaceDE/>
        <w:autoSpaceDN/>
        <w:bidi w:val="0"/>
        <w:adjustRightInd/>
        <w:snapToGrid/>
        <w:spacing w:before="0" w:after="0" w:line="240" w:lineRule="auto"/>
        <w:jc w:val="center"/>
        <w:textAlignment w:val="auto"/>
        <w:outlineLvl w:val="2"/>
        <w:rPr>
          <w:rFonts w:hint="eastAsia" w:ascii="黑体" w:hAnsi="黑体" w:eastAsia="黑体" w:cs="黑体"/>
          <w:lang w:eastAsia="zh-CN"/>
        </w:rPr>
      </w:pPr>
      <w:r>
        <w:rPr>
          <w:rFonts w:hint="eastAsia" w:ascii="黑体" w:hAnsi="黑体" w:eastAsia="黑体" w:cs="黑体"/>
          <w:lang w:eastAsia="zh-CN"/>
        </w:rPr>
        <w:t>（样式）</w:t>
      </w:r>
    </w:p>
    <w:p>
      <w:pPr>
        <w:spacing w:before="240"/>
        <w:jc w:val="center"/>
        <w:rPr>
          <w:rFonts w:ascii="仿宋_GB2312" w:hAnsi="仿宋" w:eastAsia="仿宋_GB2312" w:cs="Times New Roman"/>
          <w:b/>
          <w:bCs/>
          <w:sz w:val="32"/>
          <w:szCs w:val="32"/>
        </w:rPr>
      </w:pPr>
      <w:r>
        <w:rPr>
          <w:rFonts w:hint="eastAsia" w:ascii="仿宋_GB2312" w:hAnsi="仿宋" w:eastAsia="仿宋_GB2312" w:cs="仿宋_GB2312"/>
          <w:b/>
          <w:bCs/>
          <w:sz w:val="32"/>
          <w:szCs w:val="32"/>
        </w:rPr>
        <w:t>目</w:t>
      </w:r>
      <w:r>
        <w:rPr>
          <w:rFonts w:ascii="仿宋_GB2312" w:hAnsi="仿宋" w:eastAsia="仿宋_GB2312" w:cs="仿宋_GB2312"/>
          <w:b/>
          <w:bCs/>
          <w:sz w:val="32"/>
          <w:szCs w:val="32"/>
        </w:rPr>
        <w:t xml:space="preserve">   </w:t>
      </w:r>
      <w:r>
        <w:rPr>
          <w:rFonts w:hint="eastAsia" w:ascii="仿宋_GB2312" w:hAnsi="仿宋" w:eastAsia="仿宋_GB2312" w:cs="仿宋_GB2312"/>
          <w:b/>
          <w:bCs/>
          <w:sz w:val="32"/>
          <w:szCs w:val="32"/>
        </w:rPr>
        <w:t>录</w:t>
      </w:r>
    </w:p>
    <w:p>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outlineLvl w:val="9"/>
        <w:rPr>
          <w:rFonts w:ascii="黑体" w:eastAsia="黑体" w:cs="Times New Roman"/>
          <w:sz w:val="32"/>
          <w:szCs w:val="32"/>
        </w:rPr>
      </w:pPr>
      <w:r>
        <w:rPr>
          <w:rFonts w:hint="eastAsia" w:ascii="黑体" w:hAnsi="宋体" w:eastAsia="黑体" w:cs="黑体"/>
          <w:sz w:val="32"/>
          <w:szCs w:val="32"/>
        </w:rPr>
        <w:t>第一部分</w:t>
      </w:r>
      <w:r>
        <w:rPr>
          <w:rFonts w:ascii="黑体" w:hAnsi="宋体" w:eastAsia="黑体" w:cs="黑体"/>
          <w:sz w:val="32"/>
          <w:szCs w:val="32"/>
        </w:rPr>
        <w:t xml:space="preserve"> </w:t>
      </w:r>
      <w:r>
        <w:rPr>
          <w:rFonts w:hint="eastAsia" w:ascii="黑体" w:hAnsi="宋体" w:eastAsia="黑体" w:cs="黑体"/>
          <w:sz w:val="32"/>
          <w:szCs w:val="32"/>
        </w:rPr>
        <w:t>景德镇市</w:t>
      </w:r>
      <w:r>
        <w:rPr>
          <w:rFonts w:hint="eastAsia" w:ascii="黑体" w:hAnsi="宋体" w:eastAsia="黑体" w:cs="黑体"/>
          <w:sz w:val="32"/>
          <w:szCs w:val="32"/>
          <w:lang w:val="en-US" w:eastAsia="zh-CN"/>
        </w:rPr>
        <w:t>医疗保障</w:t>
      </w:r>
      <w:r>
        <w:rPr>
          <w:rFonts w:hint="eastAsia" w:ascii="黑体" w:hAnsi="宋体" w:eastAsia="黑体" w:cs="黑体"/>
          <w:sz w:val="32"/>
          <w:szCs w:val="32"/>
        </w:rPr>
        <w:t>局概况</w:t>
      </w:r>
    </w:p>
    <w:p>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outlineLvl w:val="9"/>
        <w:rPr>
          <w:rFonts w:hint="eastAsia" w:ascii="仿宋_GB2312" w:hAnsi="宋体" w:eastAsia="仿宋_GB2312" w:cs="仿宋_GB2312"/>
          <w:sz w:val="32"/>
          <w:szCs w:val="32"/>
        </w:rPr>
      </w:pPr>
      <w:r>
        <w:rPr>
          <w:rFonts w:ascii="仿宋_GB2312" w:hAnsi="宋体" w:eastAsia="仿宋_GB2312" w:cs="仿宋_GB2312"/>
          <w:sz w:val="32"/>
          <w:szCs w:val="32"/>
        </w:rPr>
        <w:t xml:space="preserve">    </w:t>
      </w:r>
      <w:r>
        <w:rPr>
          <w:rFonts w:hint="eastAsia" w:ascii="仿宋_GB2312" w:hAnsi="宋体" w:eastAsia="仿宋_GB2312" w:cs="仿宋_GB2312"/>
          <w:sz w:val="32"/>
          <w:szCs w:val="32"/>
        </w:rPr>
        <w:t>一、部门主要职责</w:t>
      </w:r>
    </w:p>
    <w:p>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outlineLvl w:val="9"/>
        <w:rPr>
          <w:rFonts w:ascii="仿宋_GB2312" w:eastAsia="仿宋_GB2312" w:cs="Times New Roman"/>
          <w:sz w:val="32"/>
          <w:szCs w:val="32"/>
        </w:rPr>
      </w:pPr>
      <w:r>
        <w:rPr>
          <w:rFonts w:ascii="仿宋_GB2312" w:hAnsi="宋体" w:eastAsia="仿宋_GB2312" w:cs="仿宋_GB2312"/>
          <w:sz w:val="32"/>
          <w:szCs w:val="32"/>
        </w:rPr>
        <w:t xml:space="preserve">    </w:t>
      </w:r>
      <w:r>
        <w:rPr>
          <w:rFonts w:hint="eastAsia" w:ascii="仿宋_GB2312" w:hAnsi="宋体" w:eastAsia="仿宋_GB2312" w:cs="仿宋_GB2312"/>
          <w:sz w:val="32"/>
          <w:szCs w:val="32"/>
        </w:rPr>
        <w:t>二、部门基本情况</w:t>
      </w:r>
    </w:p>
    <w:p>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outlineLvl w:val="9"/>
        <w:rPr>
          <w:rFonts w:ascii="黑体" w:hAnsi="宋体" w:eastAsia="黑体" w:cs="Times New Roman"/>
          <w:sz w:val="32"/>
          <w:szCs w:val="32"/>
        </w:rPr>
      </w:pPr>
      <w:r>
        <w:rPr>
          <w:rFonts w:hint="eastAsia" w:ascii="黑体" w:hAnsi="宋体" w:eastAsia="黑体" w:cs="黑体"/>
          <w:sz w:val="32"/>
          <w:szCs w:val="32"/>
        </w:rPr>
        <w:t>第二部分</w:t>
      </w:r>
      <w:r>
        <w:rPr>
          <w:rFonts w:ascii="黑体" w:hAnsi="宋体" w:eastAsia="黑体" w:cs="黑体"/>
          <w:sz w:val="32"/>
          <w:szCs w:val="32"/>
        </w:rPr>
        <w:t xml:space="preserve"> </w:t>
      </w:r>
      <w:r>
        <w:rPr>
          <w:rFonts w:hint="eastAsia" w:ascii="黑体" w:hAnsi="宋体" w:eastAsia="黑体" w:cs="黑体"/>
          <w:sz w:val="32"/>
          <w:szCs w:val="32"/>
        </w:rPr>
        <w:t>景德镇市</w:t>
      </w:r>
      <w:r>
        <w:rPr>
          <w:rFonts w:hint="eastAsia" w:ascii="黑体" w:hAnsi="宋体" w:eastAsia="黑体" w:cs="黑体"/>
          <w:sz w:val="32"/>
          <w:szCs w:val="32"/>
          <w:lang w:val="en-US" w:eastAsia="zh-CN"/>
        </w:rPr>
        <w:t>医疗保障</w:t>
      </w:r>
      <w:r>
        <w:rPr>
          <w:rFonts w:hint="eastAsia" w:ascii="黑体" w:hAnsi="宋体" w:eastAsia="黑体" w:cs="黑体"/>
          <w:sz w:val="32"/>
          <w:szCs w:val="32"/>
        </w:rPr>
        <w:t>局</w:t>
      </w:r>
      <w:r>
        <w:rPr>
          <w:rFonts w:hint="eastAsia" w:ascii="黑体" w:hAnsi="宋体" w:eastAsia="黑体" w:cs="黑体"/>
          <w:sz w:val="32"/>
          <w:szCs w:val="32"/>
          <w:lang w:val="en-US" w:eastAsia="zh-CN"/>
        </w:rPr>
        <w:t>2020</w:t>
      </w:r>
      <w:r>
        <w:rPr>
          <w:rFonts w:hint="eastAsia" w:ascii="黑体" w:hAnsi="宋体" w:eastAsia="黑体" w:cs="黑体"/>
          <w:sz w:val="32"/>
          <w:szCs w:val="32"/>
        </w:rPr>
        <w:t>年部门预算情况说明</w:t>
      </w:r>
    </w:p>
    <w:p>
      <w:pPr>
        <w:keepNext w:val="0"/>
        <w:keepLines w:val="0"/>
        <w:pageBreakBefore w:val="0"/>
        <w:widowControl w:val="0"/>
        <w:kinsoku/>
        <w:wordWrap/>
        <w:overflowPunct/>
        <w:topLinePunct w:val="0"/>
        <w:autoSpaceDE/>
        <w:autoSpaceDN/>
        <w:bidi w:val="0"/>
        <w:adjustRightInd/>
        <w:snapToGrid/>
        <w:spacing w:line="660" w:lineRule="exact"/>
        <w:ind w:firstLine="960" w:firstLineChars="300"/>
        <w:textAlignment w:val="auto"/>
        <w:outlineLvl w:val="9"/>
        <w:rPr>
          <w:rFonts w:ascii="仿宋_GB2312" w:eastAsia="仿宋_GB2312" w:cs="Times New Roman"/>
          <w:sz w:val="32"/>
          <w:szCs w:val="32"/>
        </w:rPr>
      </w:pPr>
      <w:r>
        <w:rPr>
          <w:rFonts w:ascii="仿宋_GB2312" w:hAnsi="宋体" w:eastAsia="仿宋_GB2312" w:cs="仿宋_GB2312"/>
          <w:sz w:val="32"/>
          <w:szCs w:val="32"/>
        </w:rPr>
        <w:t xml:space="preserve">  </w:t>
      </w:r>
      <w:r>
        <w:rPr>
          <w:rFonts w:hint="eastAsia" w:ascii="仿宋_GB2312" w:hAnsi="宋体" w:eastAsia="仿宋_GB2312" w:cs="仿宋_GB2312"/>
          <w:sz w:val="32"/>
          <w:szCs w:val="32"/>
        </w:rPr>
        <w:t>一、</w:t>
      </w:r>
      <w:r>
        <w:rPr>
          <w:rFonts w:hint="eastAsia" w:ascii="仿宋_GB2312" w:hAnsi="宋体" w:eastAsia="仿宋_GB2312" w:cs="仿宋_GB2312"/>
          <w:sz w:val="32"/>
          <w:szCs w:val="32"/>
          <w:lang w:val="en-US" w:eastAsia="zh-CN"/>
        </w:rPr>
        <w:t>2020</w:t>
      </w:r>
      <w:r>
        <w:rPr>
          <w:rFonts w:hint="eastAsia" w:ascii="仿宋_GB2312" w:hAnsi="宋体" w:eastAsia="仿宋_GB2312" w:cs="仿宋_GB2312"/>
          <w:sz w:val="32"/>
          <w:szCs w:val="32"/>
        </w:rPr>
        <w:t>年部门预算收支情况说明</w:t>
      </w:r>
    </w:p>
    <w:p>
      <w:pPr>
        <w:keepNext w:val="0"/>
        <w:keepLines w:val="0"/>
        <w:pageBreakBefore w:val="0"/>
        <w:widowControl w:val="0"/>
        <w:kinsoku/>
        <w:wordWrap/>
        <w:overflowPunct/>
        <w:topLinePunct w:val="0"/>
        <w:autoSpaceDE/>
        <w:autoSpaceDN/>
        <w:bidi w:val="0"/>
        <w:adjustRightInd/>
        <w:snapToGrid/>
        <w:spacing w:line="660" w:lineRule="exact"/>
        <w:ind w:firstLine="960" w:firstLineChars="300"/>
        <w:textAlignment w:val="auto"/>
        <w:outlineLvl w:val="9"/>
        <w:rPr>
          <w:rFonts w:ascii="仿宋_GB2312" w:eastAsia="仿宋_GB2312" w:cs="Times New Roman"/>
          <w:sz w:val="32"/>
          <w:szCs w:val="32"/>
        </w:rPr>
      </w:pPr>
      <w:r>
        <w:rPr>
          <w:rFonts w:ascii="仿宋_GB2312" w:hAnsi="宋体" w:eastAsia="仿宋_GB2312" w:cs="仿宋_GB2312"/>
          <w:sz w:val="32"/>
          <w:szCs w:val="32"/>
        </w:rPr>
        <w:t xml:space="preserve">  </w:t>
      </w:r>
      <w:r>
        <w:rPr>
          <w:rFonts w:hint="eastAsia" w:ascii="仿宋_GB2312" w:hAnsi="宋体" w:eastAsia="仿宋_GB2312" w:cs="仿宋_GB2312"/>
          <w:sz w:val="32"/>
          <w:szCs w:val="32"/>
        </w:rPr>
        <w:t>二、</w:t>
      </w:r>
      <w:r>
        <w:rPr>
          <w:rFonts w:hint="eastAsia" w:ascii="仿宋_GB2312" w:hAnsi="宋体" w:eastAsia="仿宋_GB2312" w:cs="仿宋_GB2312"/>
          <w:sz w:val="32"/>
          <w:szCs w:val="32"/>
          <w:lang w:val="en-US" w:eastAsia="zh-CN"/>
        </w:rPr>
        <w:t>2020</w:t>
      </w:r>
      <w:r>
        <w:rPr>
          <w:rFonts w:hint="eastAsia" w:ascii="仿宋_GB2312" w:hAnsi="宋体" w:eastAsia="仿宋_GB2312" w:cs="仿宋_GB2312"/>
          <w:sz w:val="32"/>
          <w:szCs w:val="32"/>
        </w:rPr>
        <w:t>年“三公”经费预算情况说明</w:t>
      </w:r>
    </w:p>
    <w:p>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outlineLvl w:val="9"/>
        <w:rPr>
          <w:rFonts w:ascii="黑体" w:hAnsi="宋体" w:eastAsia="黑体" w:cs="Times New Roman"/>
          <w:sz w:val="32"/>
          <w:szCs w:val="32"/>
        </w:rPr>
      </w:pPr>
      <w:r>
        <w:rPr>
          <w:rFonts w:hint="eastAsia" w:ascii="黑体" w:hAnsi="宋体" w:eastAsia="黑体" w:cs="黑体"/>
          <w:sz w:val="32"/>
          <w:szCs w:val="32"/>
        </w:rPr>
        <w:t>第三部分</w:t>
      </w:r>
      <w:r>
        <w:rPr>
          <w:rFonts w:ascii="黑体" w:hAnsi="宋体" w:eastAsia="黑体" w:cs="黑体"/>
          <w:sz w:val="32"/>
          <w:szCs w:val="32"/>
        </w:rPr>
        <w:t xml:space="preserve"> </w:t>
      </w:r>
      <w:r>
        <w:rPr>
          <w:rFonts w:hint="eastAsia" w:ascii="黑体" w:hAnsi="宋体" w:eastAsia="黑体" w:cs="黑体"/>
          <w:sz w:val="32"/>
          <w:szCs w:val="32"/>
          <w:lang w:val="en-US" w:eastAsia="zh-CN"/>
        </w:rPr>
        <w:t>医疗保障</w:t>
      </w:r>
      <w:r>
        <w:rPr>
          <w:rFonts w:hint="eastAsia" w:ascii="黑体" w:hAnsi="宋体" w:eastAsia="黑体" w:cs="黑体"/>
          <w:sz w:val="32"/>
          <w:szCs w:val="32"/>
        </w:rPr>
        <w:t>局</w:t>
      </w:r>
      <w:r>
        <w:rPr>
          <w:rFonts w:hint="eastAsia" w:ascii="黑体" w:hAnsi="宋体" w:eastAsia="黑体" w:cs="黑体"/>
          <w:sz w:val="32"/>
          <w:szCs w:val="32"/>
          <w:lang w:val="en-US" w:eastAsia="zh-CN"/>
        </w:rPr>
        <w:t>2020</w:t>
      </w:r>
      <w:r>
        <w:rPr>
          <w:rFonts w:hint="eastAsia" w:ascii="黑体" w:hAnsi="宋体" w:eastAsia="黑体" w:cs="黑体"/>
          <w:sz w:val="32"/>
          <w:szCs w:val="32"/>
        </w:rPr>
        <w:t>年部门预算表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一、《收支预算总表》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二、《部门收入总表》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三、《部门支出总表》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四、《财政拨款收支总表》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五、《一般公共预算支出表》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六、《一般公共预算基本支出表》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七、《一般公共预算“三公”经费支出表》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八、《政府性基金预算支出表》</w:t>
      </w:r>
    </w:p>
    <w:p>
      <w:pPr>
        <w:keepNext w:val="0"/>
        <w:keepLines w:val="0"/>
        <w:pageBreakBefore w:val="0"/>
        <w:widowControl w:val="0"/>
        <w:kinsoku/>
        <w:wordWrap/>
        <w:overflowPunct/>
        <w:topLinePunct w:val="0"/>
        <w:autoSpaceDE/>
        <w:autoSpaceDN/>
        <w:bidi w:val="0"/>
        <w:adjustRightInd/>
        <w:snapToGrid/>
        <w:spacing w:line="660" w:lineRule="exact"/>
        <w:textAlignment w:val="auto"/>
        <w:outlineLvl w:val="9"/>
        <w:rPr>
          <w:rFonts w:ascii="仿宋_GB2312" w:eastAsia="仿宋_GB2312" w:cs="Times New Roman"/>
          <w:b/>
          <w:bCs/>
          <w:sz w:val="32"/>
          <w:szCs w:val="32"/>
        </w:rPr>
      </w:pPr>
      <w:r>
        <w:rPr>
          <w:rFonts w:ascii="仿宋_GB2312" w:hAnsi="宋体" w:eastAsia="仿宋_GB2312" w:cs="仿宋_GB2312"/>
          <w:sz w:val="32"/>
          <w:szCs w:val="32"/>
        </w:rPr>
        <w:t xml:space="preserve">   </w:t>
      </w:r>
      <w:r>
        <w:rPr>
          <w:rFonts w:hint="eastAsia" w:ascii="黑体" w:hAnsi="宋体" w:eastAsia="黑体" w:cs="黑体"/>
          <w:sz w:val="32"/>
          <w:szCs w:val="32"/>
        </w:rPr>
        <w:t>第四部分</w:t>
      </w:r>
      <w:r>
        <w:rPr>
          <w:rFonts w:ascii="黑体" w:hAnsi="宋体" w:eastAsia="黑体" w:cs="黑体"/>
          <w:sz w:val="32"/>
          <w:szCs w:val="32"/>
        </w:rPr>
        <w:t xml:space="preserve"> </w:t>
      </w:r>
      <w:r>
        <w:rPr>
          <w:rFonts w:hint="eastAsia" w:ascii="黑体" w:hAnsi="宋体" w:eastAsia="黑体" w:cs="黑体"/>
          <w:sz w:val="32"/>
          <w:szCs w:val="32"/>
        </w:rPr>
        <w:t>名词解释</w:t>
      </w:r>
    </w:p>
    <w:p>
      <w:pPr>
        <w:jc w:val="both"/>
        <w:rPr>
          <w:rFonts w:ascii="黑体" w:hAnsi="宋体" w:eastAsia="黑体" w:cs="Times New Roman"/>
          <w:sz w:val="32"/>
          <w:szCs w:val="32"/>
        </w:rPr>
      </w:pPr>
      <w:r>
        <w:rPr>
          <w:rFonts w:hint="eastAsia" w:ascii="黑体" w:hAnsi="宋体" w:eastAsia="黑体" w:cs="黑体"/>
          <w:sz w:val="32"/>
          <w:szCs w:val="32"/>
        </w:rPr>
        <w:t>第一部分</w:t>
      </w:r>
      <w:r>
        <w:rPr>
          <w:rFonts w:ascii="黑体" w:hAnsi="宋体" w:eastAsia="黑体" w:cs="黑体"/>
          <w:sz w:val="32"/>
          <w:szCs w:val="32"/>
        </w:rPr>
        <w:t xml:space="preserve">  </w:t>
      </w:r>
      <w:r>
        <w:rPr>
          <w:rFonts w:hint="eastAsia" w:ascii="黑体" w:hAnsi="宋体" w:eastAsia="黑体" w:cs="黑体"/>
          <w:sz w:val="32"/>
          <w:szCs w:val="32"/>
        </w:rPr>
        <w:t>景德镇市</w:t>
      </w:r>
      <w:r>
        <w:rPr>
          <w:rFonts w:hint="eastAsia" w:ascii="黑体" w:hAnsi="宋体" w:eastAsia="黑体" w:cs="黑体"/>
          <w:sz w:val="32"/>
          <w:szCs w:val="32"/>
          <w:lang w:val="en-US" w:eastAsia="zh-CN"/>
        </w:rPr>
        <w:t>医疗保障</w:t>
      </w:r>
      <w:r>
        <w:rPr>
          <w:rFonts w:hint="eastAsia" w:ascii="黑体" w:hAnsi="宋体" w:eastAsia="黑体" w:cs="黑体"/>
          <w:sz w:val="32"/>
          <w:szCs w:val="32"/>
        </w:rPr>
        <w:t>局概况</w:t>
      </w:r>
    </w:p>
    <w:p>
      <w:pPr>
        <w:ind w:firstLine="630" w:firstLineChars="196"/>
        <w:rPr>
          <w:rFonts w:ascii="仿宋_GB2312" w:eastAsia="仿宋_GB2312" w:cs="Times New Roman"/>
          <w:b/>
          <w:bCs/>
          <w:sz w:val="32"/>
          <w:szCs w:val="32"/>
        </w:rPr>
      </w:pPr>
      <w:r>
        <w:rPr>
          <w:rFonts w:hint="eastAsia" w:ascii="仿宋_GB2312" w:hAnsi="宋体" w:eastAsia="仿宋_GB2312" w:cs="仿宋_GB2312"/>
          <w:b/>
          <w:bCs/>
          <w:sz w:val="32"/>
          <w:szCs w:val="32"/>
        </w:rPr>
        <w:t>一、部门主要职责</w:t>
      </w:r>
    </w:p>
    <w:p>
      <w:pPr>
        <w:keepNext w:val="0"/>
        <w:keepLines w:val="0"/>
        <w:widowControl/>
        <w:suppressLineNumbers w:val="0"/>
        <w:ind w:firstLine="640" w:firstLineChars="200"/>
        <w:jc w:val="left"/>
        <w:rPr>
          <w:rFonts w:hint="eastAsia" w:ascii="仿宋_GB2312" w:hAnsi="宋体" w:eastAsia="仿宋_GB2312" w:cs="仿宋_GB2312"/>
          <w:sz w:val="32"/>
          <w:szCs w:val="32"/>
          <w:lang w:val="en-US" w:eastAsia="zh-CN"/>
        </w:rPr>
      </w:pPr>
      <w:r>
        <w:rPr>
          <w:rFonts w:hint="eastAsia" w:ascii="仿宋_GB2312" w:hAnsi="宋体" w:eastAsia="仿宋_GB2312" w:cs="仿宋_GB2312"/>
          <w:sz w:val="32"/>
          <w:szCs w:val="32"/>
          <w:lang w:val="en-US" w:eastAsia="zh-CN"/>
        </w:rPr>
        <w:t>景德镇医疗保障</w:t>
      </w:r>
      <w:r>
        <w:rPr>
          <w:rFonts w:hint="eastAsia" w:ascii="仿宋_GB2312" w:hAnsi="宋体" w:eastAsia="仿宋_GB2312" w:cs="仿宋_GB2312"/>
          <w:sz w:val="32"/>
          <w:szCs w:val="32"/>
        </w:rPr>
        <w:t>局是</w:t>
      </w:r>
      <w:r>
        <w:rPr>
          <w:rFonts w:ascii="FZFangSong-Z02" w:hAnsi="FZFangSong-Z02" w:eastAsia="FZFangSong-Z02" w:cs="FZFangSong-Z02"/>
          <w:color w:val="000000"/>
          <w:kern w:val="0"/>
          <w:sz w:val="30"/>
          <w:szCs w:val="30"/>
          <w:lang w:val="en-US" w:eastAsia="zh-CN" w:bidi="ar"/>
        </w:rPr>
        <w:t>贯</w:t>
      </w:r>
      <w:r>
        <w:rPr>
          <w:rFonts w:hint="eastAsia" w:ascii="仿宋_GB2312" w:hAnsi="宋体" w:eastAsia="仿宋_GB2312" w:cs="仿宋_GB2312"/>
          <w:sz w:val="32"/>
          <w:szCs w:val="32"/>
          <w:lang w:val="en-US" w:eastAsia="zh-CN"/>
        </w:rPr>
        <w:t>彻落实党中央关于医疗保障工作的</w:t>
      </w:r>
      <w:r>
        <w:rPr>
          <w:rFonts w:hint="default" w:ascii="仿宋_GB2312" w:hAnsi="宋体" w:eastAsia="仿宋_GB2312" w:cs="仿宋_GB2312"/>
          <w:sz w:val="32"/>
          <w:szCs w:val="32"/>
          <w:lang w:val="en-US" w:eastAsia="zh-CN"/>
        </w:rPr>
        <w:t>方针政策和决策部署，在履行职责过程中坚持和加强党对全市医疗保障工作的集中统一领导</w:t>
      </w:r>
      <w:r>
        <w:rPr>
          <w:rFonts w:hint="eastAsia" w:ascii="仿宋_GB2312" w:hAnsi="宋体" w:eastAsia="仿宋_GB2312" w:cs="仿宋_GB2312"/>
          <w:sz w:val="32"/>
          <w:szCs w:val="32"/>
          <w:lang w:val="en-US" w:eastAsia="zh-CN"/>
        </w:rPr>
        <w:t>。</w:t>
      </w:r>
      <w:r>
        <w:rPr>
          <w:rFonts w:hint="default" w:ascii="仿宋_GB2312" w:hAnsi="宋体" w:eastAsia="仿宋_GB2312" w:cs="仿宋_GB2312"/>
          <w:sz w:val="32"/>
          <w:szCs w:val="32"/>
          <w:lang w:val="en-US" w:eastAsia="zh-CN"/>
        </w:rPr>
        <w:t xml:space="preserve">主要职责是： </w:t>
      </w:r>
    </w:p>
    <w:p>
      <w:pPr>
        <w:keepNext w:val="0"/>
        <w:keepLines w:val="0"/>
        <w:widowControl/>
        <w:suppressLineNumbers w:val="0"/>
        <w:ind w:firstLine="640" w:firstLineChars="200"/>
        <w:jc w:val="left"/>
        <w:rPr>
          <w:rFonts w:hint="eastAsia" w:ascii="仿宋_GB2312" w:hAnsi="宋体" w:eastAsia="仿宋_GB2312" w:cs="仿宋_GB2312"/>
          <w:sz w:val="32"/>
          <w:szCs w:val="32"/>
          <w:lang w:val="en-US" w:eastAsia="zh-CN"/>
        </w:rPr>
      </w:pPr>
      <w:r>
        <w:rPr>
          <w:rFonts w:hint="default" w:ascii="仿宋_GB2312" w:hAnsi="宋体" w:eastAsia="仿宋_GB2312" w:cs="仿宋_GB2312"/>
          <w:sz w:val="32"/>
          <w:szCs w:val="32"/>
          <w:lang w:val="en-US" w:eastAsia="zh-CN"/>
        </w:rPr>
        <w:t xml:space="preserve">（一）贯彻执行国家和省医疗保障制度的法律法规、政策、规划和标准，组织起草我市医疗保险、生育保险、医疗救助等医疗保障制度的相关政策、规划和标准并组织实施。 </w:t>
      </w:r>
    </w:p>
    <w:p>
      <w:pPr>
        <w:keepNext w:val="0"/>
        <w:keepLines w:val="0"/>
        <w:widowControl/>
        <w:suppressLineNumbers w:val="0"/>
        <w:ind w:firstLine="640" w:firstLineChars="200"/>
        <w:jc w:val="left"/>
        <w:rPr>
          <w:rFonts w:hint="eastAsia" w:ascii="仿宋_GB2312" w:hAnsi="宋体" w:eastAsia="仿宋_GB2312" w:cs="仿宋_GB2312"/>
          <w:sz w:val="32"/>
          <w:szCs w:val="32"/>
          <w:lang w:val="en-US" w:eastAsia="zh-CN"/>
        </w:rPr>
      </w:pPr>
      <w:r>
        <w:rPr>
          <w:rFonts w:hint="default" w:ascii="仿宋_GB2312" w:hAnsi="宋体" w:eastAsia="仿宋_GB2312" w:cs="仿宋_GB2312"/>
          <w:sz w:val="32"/>
          <w:szCs w:val="32"/>
          <w:lang w:val="en-US" w:eastAsia="zh-CN"/>
        </w:rPr>
        <w:t xml:space="preserve">（二）组织拟订并实施全市医疗保障基金监督管理的规范性文件，建立健全医疗保障基金安全防控机制，推进医疗保障基金支付方式改革。 </w:t>
      </w:r>
    </w:p>
    <w:p>
      <w:pPr>
        <w:keepNext w:val="0"/>
        <w:keepLines w:val="0"/>
        <w:widowControl/>
        <w:suppressLineNumbers w:val="0"/>
        <w:ind w:firstLine="640" w:firstLineChars="200"/>
        <w:jc w:val="left"/>
        <w:rPr>
          <w:rFonts w:hint="eastAsia" w:ascii="仿宋_GB2312" w:hAnsi="宋体" w:eastAsia="仿宋_GB2312" w:cs="仿宋_GB2312"/>
          <w:sz w:val="32"/>
          <w:szCs w:val="32"/>
          <w:lang w:val="en-US" w:eastAsia="zh-CN"/>
        </w:rPr>
      </w:pPr>
      <w:r>
        <w:rPr>
          <w:rFonts w:hint="default" w:ascii="仿宋_GB2312" w:hAnsi="宋体" w:eastAsia="仿宋_GB2312" w:cs="仿宋_GB2312"/>
          <w:sz w:val="32"/>
          <w:szCs w:val="32"/>
          <w:lang w:val="en-US" w:eastAsia="zh-CN"/>
        </w:rPr>
        <w:t xml:space="preserve">（三）组织拟订全市医疗保障筹资和待遇政策，完善动态调整和区域调剂平衡机制，统筹我市城乡医疗保障待遇标准，建立健全与筹资水平相适应的待遇调整机制。组织拟订并实施长期护理保险制度改革方案。 </w:t>
      </w:r>
    </w:p>
    <w:p>
      <w:pPr>
        <w:keepNext w:val="0"/>
        <w:keepLines w:val="0"/>
        <w:widowControl/>
        <w:suppressLineNumbers w:val="0"/>
        <w:ind w:firstLine="640" w:firstLineChars="200"/>
        <w:jc w:val="left"/>
        <w:rPr>
          <w:rFonts w:hint="eastAsia" w:ascii="仿宋_GB2312" w:hAnsi="宋体" w:eastAsia="仿宋_GB2312" w:cs="仿宋_GB2312"/>
          <w:sz w:val="32"/>
          <w:szCs w:val="32"/>
          <w:lang w:val="en-US" w:eastAsia="zh-CN"/>
        </w:rPr>
      </w:pPr>
      <w:r>
        <w:rPr>
          <w:rFonts w:hint="default" w:ascii="仿宋_GB2312" w:hAnsi="宋体" w:eastAsia="仿宋_GB2312" w:cs="仿宋_GB2312"/>
          <w:sz w:val="32"/>
          <w:szCs w:val="32"/>
          <w:lang w:val="en-US" w:eastAsia="zh-CN"/>
        </w:rPr>
        <w:t xml:space="preserve">（四）组织拟订全市统一的药品、医用耗材、医疗服务项目、医疗服务设施等医保目录和支付标准，建立动态调整机制，承担医保目录准入相关工作。 </w:t>
      </w:r>
    </w:p>
    <w:p>
      <w:pPr>
        <w:keepNext w:val="0"/>
        <w:keepLines w:val="0"/>
        <w:widowControl/>
        <w:suppressLineNumbers w:val="0"/>
        <w:ind w:firstLine="640" w:firstLineChars="200"/>
        <w:jc w:val="left"/>
        <w:rPr>
          <w:rFonts w:hint="eastAsia" w:ascii="仿宋_GB2312" w:hAnsi="宋体" w:eastAsia="仿宋_GB2312" w:cs="仿宋_GB2312"/>
          <w:sz w:val="32"/>
          <w:szCs w:val="32"/>
          <w:lang w:val="en-US" w:eastAsia="zh-CN"/>
        </w:rPr>
      </w:pPr>
      <w:r>
        <w:rPr>
          <w:rFonts w:hint="default" w:ascii="仿宋_GB2312" w:hAnsi="宋体" w:eastAsia="仿宋_GB2312" w:cs="仿宋_GB2312"/>
          <w:sz w:val="32"/>
          <w:szCs w:val="32"/>
          <w:lang w:val="en-US" w:eastAsia="zh-CN"/>
        </w:rPr>
        <w:t xml:space="preserve">（五）组织拟订全市药品、医用耗材价格和医疗服务项目、医疗服务设施收费等政策，建立医保支付医药服务价格合理确定和动态调整机制，推动建立市场主导的社会医药服务价格形成机制，建立价格信息监测和信息发布制度。 </w:t>
      </w:r>
    </w:p>
    <w:p>
      <w:pPr>
        <w:keepNext w:val="0"/>
        <w:keepLines w:val="0"/>
        <w:widowControl/>
        <w:suppressLineNumbers w:val="0"/>
        <w:ind w:firstLine="640" w:firstLineChars="200"/>
        <w:jc w:val="left"/>
        <w:rPr>
          <w:rFonts w:hint="eastAsia" w:ascii="仿宋_GB2312" w:hAnsi="宋体" w:eastAsia="仿宋_GB2312" w:cs="仿宋_GB2312"/>
          <w:sz w:val="32"/>
          <w:szCs w:val="32"/>
          <w:lang w:val="en-US" w:eastAsia="zh-CN"/>
        </w:rPr>
      </w:pPr>
      <w:r>
        <w:rPr>
          <w:rFonts w:hint="default" w:ascii="仿宋_GB2312" w:hAnsi="宋体" w:eastAsia="仿宋_GB2312" w:cs="仿宋_GB2312"/>
          <w:sz w:val="32"/>
          <w:szCs w:val="32"/>
          <w:lang w:val="en-US" w:eastAsia="zh-CN"/>
        </w:rPr>
        <w:t>（六）拟订全市药品、医用耗材的招标采购政策并监督实施</w:t>
      </w:r>
      <w:r>
        <w:rPr>
          <w:rFonts w:hint="eastAsia" w:ascii="仿宋_GB2312" w:hAnsi="宋体" w:eastAsia="仿宋_GB2312" w:cs="仿宋_GB2312"/>
          <w:sz w:val="32"/>
          <w:szCs w:val="32"/>
          <w:lang w:val="en-US" w:eastAsia="zh-CN"/>
        </w:rPr>
        <w:t>，</w:t>
      </w:r>
      <w:r>
        <w:rPr>
          <w:rFonts w:hint="default" w:ascii="仿宋_GB2312" w:hAnsi="宋体" w:eastAsia="仿宋_GB2312" w:cs="仿宋_GB2312"/>
          <w:sz w:val="32"/>
          <w:szCs w:val="32"/>
          <w:lang w:val="en-US" w:eastAsia="zh-CN"/>
        </w:rPr>
        <w:t xml:space="preserve">推进我市药品和医用耗材集中采购平台建设。 </w:t>
      </w:r>
    </w:p>
    <w:p>
      <w:pPr>
        <w:keepNext w:val="0"/>
        <w:keepLines w:val="0"/>
        <w:widowControl/>
        <w:suppressLineNumbers w:val="0"/>
        <w:ind w:firstLine="640" w:firstLineChars="200"/>
        <w:jc w:val="left"/>
        <w:rPr>
          <w:rFonts w:hint="eastAsia" w:ascii="仿宋_GB2312" w:hAnsi="宋体" w:eastAsia="仿宋_GB2312" w:cs="仿宋_GB2312"/>
          <w:sz w:val="32"/>
          <w:szCs w:val="32"/>
          <w:lang w:val="en-US" w:eastAsia="zh-CN"/>
        </w:rPr>
      </w:pPr>
      <w:r>
        <w:rPr>
          <w:rFonts w:hint="default" w:ascii="仿宋_GB2312" w:hAnsi="宋体" w:eastAsia="仿宋_GB2312" w:cs="仿宋_GB2312"/>
          <w:sz w:val="32"/>
          <w:szCs w:val="32"/>
          <w:lang w:val="en-US" w:eastAsia="zh-CN"/>
        </w:rPr>
        <w:t xml:space="preserve">（七）拟订全市定点医药机构协议和支付管理的规范性文件并组织实施，建立健全医疗保障信用评价体系和信息披露制度，监督管理纳入医保范围内的医疗服务行为和医疗费用，依法查处医疗保障领域违法违规行为。 </w:t>
      </w:r>
    </w:p>
    <w:p>
      <w:pPr>
        <w:keepNext w:val="0"/>
        <w:keepLines w:val="0"/>
        <w:widowControl/>
        <w:suppressLineNumbers w:val="0"/>
        <w:ind w:firstLine="640" w:firstLineChars="200"/>
        <w:jc w:val="left"/>
        <w:rPr>
          <w:rFonts w:hint="eastAsia" w:ascii="仿宋_GB2312" w:hAnsi="宋体" w:eastAsia="仿宋_GB2312" w:cs="仿宋_GB2312"/>
          <w:sz w:val="32"/>
          <w:szCs w:val="32"/>
          <w:lang w:val="en-US" w:eastAsia="zh-CN"/>
        </w:rPr>
      </w:pPr>
      <w:r>
        <w:rPr>
          <w:rFonts w:hint="default" w:ascii="仿宋_GB2312" w:hAnsi="宋体" w:eastAsia="仿宋_GB2312" w:cs="仿宋_GB2312"/>
          <w:sz w:val="32"/>
          <w:szCs w:val="32"/>
          <w:lang w:val="en-US" w:eastAsia="zh-CN"/>
        </w:rPr>
        <w:t xml:space="preserve">（八）负责医疗保障经办管理、公共服务体系和信息化建设。组织拟订和完善我市异地就医管理和费用结算政策。建立健全医疗保障关系转移接续制度。开展医疗保障领域合作交流。 </w:t>
      </w:r>
    </w:p>
    <w:p>
      <w:pPr>
        <w:keepNext w:val="0"/>
        <w:keepLines w:val="0"/>
        <w:widowControl/>
        <w:suppressLineNumbers w:val="0"/>
        <w:ind w:firstLine="640" w:firstLineChars="200"/>
        <w:jc w:val="left"/>
        <w:rPr>
          <w:rFonts w:hint="eastAsia" w:ascii="仿宋_GB2312" w:hAnsi="宋体" w:eastAsia="仿宋_GB2312" w:cs="仿宋_GB2312"/>
          <w:sz w:val="32"/>
          <w:szCs w:val="32"/>
          <w:lang w:val="en-US" w:eastAsia="zh-CN"/>
        </w:rPr>
      </w:pPr>
      <w:r>
        <w:rPr>
          <w:rFonts w:hint="default" w:ascii="仿宋_GB2312" w:hAnsi="宋体" w:eastAsia="仿宋_GB2312" w:cs="仿宋_GB2312"/>
          <w:sz w:val="32"/>
          <w:szCs w:val="32"/>
          <w:lang w:val="en-US" w:eastAsia="zh-CN"/>
        </w:rPr>
        <w:t xml:space="preserve">（九）完成市委、市政府交办的其他任务。 </w:t>
      </w:r>
    </w:p>
    <w:p>
      <w:pPr>
        <w:keepNext w:val="0"/>
        <w:keepLines w:val="0"/>
        <w:widowControl/>
        <w:suppressLineNumbers w:val="0"/>
        <w:ind w:firstLine="640" w:firstLineChars="200"/>
        <w:jc w:val="left"/>
        <w:rPr>
          <w:rFonts w:hint="eastAsia" w:ascii="仿宋_GB2312" w:hAnsi="宋体" w:eastAsia="仿宋_GB2312" w:cs="仿宋_GB2312"/>
          <w:sz w:val="32"/>
          <w:szCs w:val="32"/>
          <w:lang w:val="en-US" w:eastAsia="zh-CN"/>
        </w:rPr>
      </w:pPr>
      <w:r>
        <w:rPr>
          <w:rFonts w:hint="default" w:ascii="仿宋_GB2312" w:hAnsi="宋体" w:eastAsia="仿宋_GB2312" w:cs="仿宋_GB2312"/>
          <w:sz w:val="32"/>
          <w:szCs w:val="32"/>
          <w:lang w:val="en-US" w:eastAsia="zh-CN"/>
        </w:rPr>
        <w:t xml:space="preserve">（十）职能转变。市医疗保障局应完善全市统一的基本医疗 </w:t>
      </w:r>
    </w:p>
    <w:p>
      <w:pPr>
        <w:keepNext w:val="0"/>
        <w:keepLines w:val="0"/>
        <w:widowControl/>
        <w:suppressLineNumbers w:val="0"/>
        <w:ind w:firstLine="640" w:firstLineChars="200"/>
        <w:jc w:val="left"/>
        <w:rPr>
          <w:rFonts w:hint="eastAsia" w:ascii="仿宋_GB2312" w:hAnsi="宋体" w:eastAsia="仿宋_GB2312" w:cs="仿宋_GB2312"/>
          <w:sz w:val="32"/>
          <w:szCs w:val="32"/>
          <w:lang w:val="en-US" w:eastAsia="zh-CN"/>
        </w:rPr>
      </w:pPr>
      <w:r>
        <w:rPr>
          <w:rFonts w:hint="default" w:ascii="仿宋_GB2312" w:hAnsi="宋体" w:eastAsia="仿宋_GB2312" w:cs="仿宋_GB2312"/>
          <w:sz w:val="32"/>
          <w:szCs w:val="32"/>
          <w:lang w:val="en-US" w:eastAsia="zh-CN"/>
        </w:rPr>
        <w:t xml:space="preserve">保险制度和大病保险制度，建立健全覆盖全民、城乡统筹的多层次医疗保障体系，不断提高医疗保障水平，确保医保资金合理使用、安全可控，推进医疗、医保、医药“三医联动”改革，更好保障人民群众就医需求、减轻医药费用负担。 </w:t>
      </w:r>
    </w:p>
    <w:p>
      <w:pPr>
        <w:keepNext w:val="0"/>
        <w:keepLines w:val="0"/>
        <w:widowControl/>
        <w:suppressLineNumbers w:val="0"/>
        <w:ind w:firstLine="640" w:firstLineChars="200"/>
        <w:jc w:val="left"/>
        <w:rPr>
          <w:rFonts w:hint="eastAsia" w:ascii="仿宋_GB2312" w:hAnsi="宋体" w:eastAsia="仿宋_GB2312" w:cs="仿宋_GB2312"/>
          <w:sz w:val="32"/>
          <w:szCs w:val="32"/>
          <w:lang w:val="en-US" w:eastAsia="zh-CN"/>
        </w:rPr>
      </w:pPr>
      <w:r>
        <w:rPr>
          <w:rFonts w:hint="default" w:ascii="仿宋_GB2312" w:hAnsi="宋体" w:eastAsia="仿宋_GB2312" w:cs="仿宋_GB2312"/>
          <w:sz w:val="32"/>
          <w:szCs w:val="32"/>
          <w:lang w:val="en-US" w:eastAsia="zh-CN"/>
        </w:rPr>
        <w:t>（十一）与市卫生健康委员会的有关职责分工。市卫生健康委员会、市医疗保障局等部门在医疗、医保、医药等方面加强制度、政策衔接，建立沟通协商机制，协同推进改革，提高医疗资源使用效率和医疗保障水平</w:t>
      </w:r>
      <w:r>
        <w:rPr>
          <w:rFonts w:hint="eastAsia" w:ascii="仿宋_GB2312" w:hAnsi="宋体" w:eastAsia="仿宋_GB2312" w:cs="仿宋_GB2312"/>
          <w:sz w:val="32"/>
          <w:szCs w:val="32"/>
          <w:lang w:val="en-US" w:eastAsia="zh-CN"/>
        </w:rPr>
        <w:t>。</w:t>
      </w:r>
    </w:p>
    <w:p>
      <w:pPr>
        <w:keepNext w:val="0"/>
        <w:keepLines w:val="0"/>
        <w:widowControl/>
        <w:suppressLineNumbers w:val="0"/>
        <w:ind w:firstLine="640" w:firstLineChars="200"/>
        <w:jc w:val="left"/>
        <w:rPr>
          <w:rFonts w:hint="eastAsia" w:ascii="仿宋_GB2312" w:hAnsi="宋体" w:eastAsia="仿宋_GB2312" w:cs="仿宋_GB2312"/>
          <w:sz w:val="32"/>
          <w:szCs w:val="32"/>
          <w:lang w:val="en-US" w:eastAsia="zh-CN"/>
        </w:rPr>
      </w:pPr>
    </w:p>
    <w:p>
      <w:pPr>
        <w:ind w:firstLine="630" w:firstLineChars="196"/>
        <w:rPr>
          <w:rFonts w:ascii="仿宋_GB2312" w:eastAsia="仿宋_GB2312" w:cs="Times New Roman"/>
          <w:b/>
          <w:bCs/>
          <w:sz w:val="32"/>
          <w:szCs w:val="32"/>
        </w:rPr>
      </w:pPr>
      <w:r>
        <w:rPr>
          <w:rFonts w:hint="eastAsia" w:ascii="仿宋_GB2312" w:hAnsi="宋体" w:eastAsia="仿宋_GB2312" w:cs="仿宋_GB2312"/>
          <w:b/>
          <w:bCs/>
          <w:sz w:val="32"/>
          <w:szCs w:val="32"/>
        </w:rPr>
        <w:t>二、部门基本情况</w:t>
      </w:r>
    </w:p>
    <w:p>
      <w:pPr>
        <w:ind w:firstLine="640" w:firstLineChars="200"/>
        <w:rPr>
          <w:rFonts w:hint="eastAsia" w:ascii="仿宋_GB2312" w:hAnsi="宋体" w:eastAsia="仿宋_GB2312" w:cs="仿宋_GB2312"/>
          <w:sz w:val="32"/>
          <w:szCs w:val="32"/>
        </w:rPr>
      </w:pPr>
      <w:r>
        <w:rPr>
          <w:rFonts w:hint="eastAsia" w:ascii="仿宋_GB2312" w:hAnsi="宋体" w:eastAsia="仿宋_GB2312" w:cs="仿宋_GB2312"/>
          <w:sz w:val="32"/>
          <w:szCs w:val="32"/>
          <w:lang w:val="en-US" w:eastAsia="zh-CN"/>
        </w:rPr>
        <w:t>景德镇医疗保障</w:t>
      </w:r>
      <w:r>
        <w:rPr>
          <w:rFonts w:hint="eastAsia" w:ascii="仿宋_GB2312" w:hAnsi="宋体" w:eastAsia="仿宋_GB2312" w:cs="仿宋_GB2312"/>
          <w:sz w:val="32"/>
          <w:szCs w:val="32"/>
        </w:rPr>
        <w:t>局有预算单位</w:t>
      </w:r>
      <w:r>
        <w:rPr>
          <w:rFonts w:hint="eastAsia" w:ascii="仿宋_GB2312" w:hAnsi="宋体" w:eastAsia="仿宋_GB2312" w:cs="仿宋_GB2312"/>
          <w:sz w:val="32"/>
          <w:szCs w:val="32"/>
          <w:lang w:val="en-US" w:eastAsia="zh-CN"/>
        </w:rPr>
        <w:t>1</w:t>
      </w:r>
      <w:r>
        <w:rPr>
          <w:rFonts w:hint="eastAsia" w:ascii="仿宋_GB2312" w:hAnsi="宋体" w:eastAsia="仿宋_GB2312" w:cs="仿宋_GB2312"/>
          <w:sz w:val="32"/>
          <w:szCs w:val="32"/>
        </w:rPr>
        <w:t>个</w:t>
      </w:r>
      <w:r>
        <w:rPr>
          <w:rFonts w:hint="eastAsia" w:ascii="仿宋_GB2312" w:hAnsi="宋体" w:eastAsia="仿宋_GB2312" w:cs="仿宋_GB2312"/>
          <w:sz w:val="32"/>
          <w:szCs w:val="32"/>
          <w:lang w:eastAsia="zh-CN"/>
        </w:rPr>
        <w:t>（</w:t>
      </w:r>
      <w:r>
        <w:rPr>
          <w:rFonts w:hint="eastAsia" w:ascii="仿宋_GB2312" w:hAnsi="宋体" w:eastAsia="仿宋_GB2312" w:cs="仿宋_GB2312"/>
          <w:sz w:val="32"/>
          <w:szCs w:val="32"/>
          <w:lang w:val="en-US" w:eastAsia="zh-CN"/>
        </w:rPr>
        <w:t>市本级）</w:t>
      </w:r>
      <w:r>
        <w:rPr>
          <w:rFonts w:hint="eastAsia" w:ascii="仿宋_GB2312" w:hAnsi="宋体" w:eastAsia="仿宋_GB2312" w:cs="仿宋_GB2312"/>
          <w:sz w:val="32"/>
          <w:szCs w:val="32"/>
        </w:rPr>
        <w:t>，</w:t>
      </w:r>
      <w:r>
        <w:rPr>
          <w:rFonts w:hint="eastAsia" w:ascii="仿宋_GB2312" w:hAnsi="宋体" w:eastAsia="仿宋_GB2312" w:cs="仿宋_GB2312"/>
          <w:sz w:val="32"/>
          <w:szCs w:val="32"/>
          <w:lang w:val="en-US" w:eastAsia="zh-CN"/>
        </w:rPr>
        <w:t>市本级</w:t>
      </w:r>
      <w:r>
        <w:rPr>
          <w:rFonts w:hint="eastAsia" w:ascii="仿宋_GB2312" w:hAnsi="宋体" w:eastAsia="仿宋_GB2312" w:cs="仿宋_GB2312"/>
          <w:sz w:val="32"/>
          <w:szCs w:val="32"/>
        </w:rPr>
        <w:t>编制数为</w:t>
      </w:r>
      <w:r>
        <w:rPr>
          <w:rFonts w:hint="eastAsia" w:ascii="仿宋_GB2312" w:hAnsi="宋体" w:eastAsia="仿宋_GB2312" w:cs="仿宋_GB2312"/>
          <w:sz w:val="32"/>
          <w:szCs w:val="32"/>
          <w:lang w:val="en-US" w:eastAsia="zh-CN"/>
        </w:rPr>
        <w:t>12</w:t>
      </w:r>
      <w:r>
        <w:rPr>
          <w:rFonts w:hint="eastAsia" w:ascii="仿宋_GB2312" w:hAnsi="宋体" w:eastAsia="仿宋_GB2312" w:cs="仿宋_GB2312"/>
          <w:sz w:val="32"/>
          <w:szCs w:val="32"/>
        </w:rPr>
        <w:t>人，其中行政编制</w:t>
      </w:r>
      <w:r>
        <w:rPr>
          <w:rFonts w:hint="eastAsia" w:ascii="仿宋_GB2312" w:hAnsi="宋体" w:eastAsia="仿宋_GB2312" w:cs="仿宋_GB2312"/>
          <w:sz w:val="32"/>
          <w:szCs w:val="32"/>
          <w:lang w:val="en-US" w:eastAsia="zh-CN"/>
        </w:rPr>
        <w:t>12</w:t>
      </w:r>
      <w:r>
        <w:rPr>
          <w:rFonts w:hint="eastAsia" w:ascii="仿宋_GB2312" w:hAnsi="宋体" w:eastAsia="仿宋_GB2312" w:cs="仿宋_GB2312"/>
          <w:sz w:val="32"/>
          <w:szCs w:val="32"/>
        </w:rPr>
        <w:t>人；实有人数</w:t>
      </w:r>
      <w:r>
        <w:rPr>
          <w:rFonts w:hint="eastAsia" w:ascii="仿宋_GB2312" w:hAnsi="宋体" w:eastAsia="仿宋_GB2312" w:cs="仿宋_GB2312"/>
          <w:sz w:val="32"/>
          <w:szCs w:val="32"/>
          <w:lang w:val="en-US" w:eastAsia="zh-CN"/>
        </w:rPr>
        <w:t>8</w:t>
      </w:r>
      <w:r>
        <w:rPr>
          <w:rFonts w:hint="eastAsia" w:ascii="仿宋_GB2312" w:hAnsi="宋体" w:eastAsia="仿宋_GB2312" w:cs="仿宋_GB2312"/>
          <w:sz w:val="32"/>
          <w:szCs w:val="32"/>
        </w:rPr>
        <w:t>人</w:t>
      </w:r>
      <w:r>
        <w:rPr>
          <w:rFonts w:hint="eastAsia" w:ascii="仿宋_GB2312" w:hAnsi="宋体" w:eastAsia="仿宋_GB2312" w:cs="仿宋_GB2312"/>
          <w:sz w:val="32"/>
          <w:szCs w:val="32"/>
          <w:lang w:eastAsia="zh-CN"/>
        </w:rPr>
        <w:t>（</w:t>
      </w:r>
      <w:r>
        <w:rPr>
          <w:rFonts w:hint="eastAsia" w:ascii="仿宋_GB2312" w:hAnsi="宋体" w:eastAsia="仿宋_GB2312" w:cs="仿宋_GB2312"/>
          <w:sz w:val="32"/>
          <w:szCs w:val="32"/>
          <w:lang w:val="en-US" w:eastAsia="zh-CN"/>
        </w:rPr>
        <w:t>已到岗工资都在原单位发放）</w:t>
      </w:r>
      <w:r>
        <w:rPr>
          <w:rFonts w:hint="eastAsia" w:ascii="仿宋_GB2312" w:hAnsi="宋体" w:eastAsia="仿宋_GB2312" w:cs="仿宋_GB2312"/>
          <w:sz w:val="32"/>
          <w:szCs w:val="32"/>
        </w:rPr>
        <w:t>，其中在职人数为</w:t>
      </w:r>
      <w:r>
        <w:rPr>
          <w:rFonts w:hint="eastAsia" w:ascii="仿宋_GB2312" w:hAnsi="宋体" w:eastAsia="仿宋_GB2312" w:cs="仿宋_GB2312"/>
          <w:sz w:val="32"/>
          <w:szCs w:val="32"/>
          <w:lang w:val="en-US" w:eastAsia="zh-CN"/>
        </w:rPr>
        <w:t>8</w:t>
      </w:r>
      <w:r>
        <w:rPr>
          <w:rFonts w:hint="eastAsia" w:ascii="仿宋_GB2312" w:hAnsi="宋体" w:eastAsia="仿宋_GB2312" w:cs="仿宋_GB2312"/>
          <w:sz w:val="32"/>
          <w:szCs w:val="32"/>
        </w:rPr>
        <w:t>人，包括行政人员</w:t>
      </w:r>
      <w:r>
        <w:rPr>
          <w:rFonts w:hint="eastAsia" w:ascii="仿宋_GB2312" w:hAnsi="宋体" w:eastAsia="仿宋_GB2312" w:cs="仿宋_GB2312"/>
          <w:sz w:val="32"/>
          <w:szCs w:val="32"/>
          <w:lang w:val="en-US" w:eastAsia="zh-CN"/>
        </w:rPr>
        <w:t>8</w:t>
      </w:r>
      <w:r>
        <w:rPr>
          <w:rFonts w:hint="eastAsia" w:ascii="仿宋_GB2312" w:hAnsi="宋体" w:eastAsia="仿宋_GB2312" w:cs="仿宋_GB2312"/>
          <w:sz w:val="32"/>
          <w:szCs w:val="32"/>
        </w:rPr>
        <w:t>人。</w:t>
      </w:r>
    </w:p>
    <w:p>
      <w:pPr>
        <w:ind w:firstLine="640" w:firstLineChars="200"/>
        <w:rPr>
          <w:rFonts w:hint="eastAsia" w:ascii="仿宋_GB2312" w:hAnsi="宋体" w:eastAsia="仿宋_GB2312" w:cs="仿宋_GB2312"/>
          <w:sz w:val="32"/>
          <w:szCs w:val="32"/>
        </w:rPr>
      </w:pPr>
    </w:p>
    <w:p>
      <w:pPr>
        <w:jc w:val="both"/>
        <w:rPr>
          <w:rFonts w:ascii="黑体" w:hAnsi="宋体" w:eastAsia="黑体" w:cs="Times New Roman"/>
          <w:sz w:val="32"/>
          <w:szCs w:val="32"/>
        </w:rPr>
      </w:pPr>
      <w:r>
        <w:rPr>
          <w:rFonts w:hint="eastAsia" w:ascii="黑体" w:hAnsi="宋体" w:eastAsia="黑体" w:cs="黑体"/>
          <w:sz w:val="32"/>
          <w:szCs w:val="32"/>
        </w:rPr>
        <w:t>第二部分</w:t>
      </w:r>
      <w:r>
        <w:rPr>
          <w:rFonts w:ascii="黑体" w:hAnsi="宋体" w:eastAsia="黑体" w:cs="黑体"/>
          <w:sz w:val="32"/>
          <w:szCs w:val="32"/>
        </w:rPr>
        <w:t xml:space="preserve">  </w:t>
      </w:r>
      <w:r>
        <w:rPr>
          <w:rFonts w:hint="eastAsia" w:ascii="黑体" w:hAnsi="宋体" w:eastAsia="黑体" w:cs="黑体"/>
          <w:sz w:val="32"/>
          <w:szCs w:val="32"/>
        </w:rPr>
        <w:t>景德镇市</w:t>
      </w:r>
      <w:r>
        <w:rPr>
          <w:rFonts w:hint="eastAsia" w:ascii="黑体" w:hAnsi="宋体" w:eastAsia="黑体" w:cs="黑体"/>
          <w:sz w:val="32"/>
          <w:szCs w:val="32"/>
          <w:lang w:val="en-US" w:eastAsia="zh-CN"/>
        </w:rPr>
        <w:t>医疗保障</w:t>
      </w:r>
      <w:r>
        <w:rPr>
          <w:rFonts w:hint="eastAsia" w:ascii="黑体" w:hAnsi="宋体" w:eastAsia="黑体" w:cs="黑体"/>
          <w:sz w:val="32"/>
          <w:szCs w:val="32"/>
        </w:rPr>
        <w:t>局</w:t>
      </w:r>
      <w:r>
        <w:rPr>
          <w:rFonts w:hint="eastAsia" w:ascii="黑体" w:hAnsi="宋体" w:eastAsia="黑体" w:cs="黑体"/>
          <w:sz w:val="32"/>
          <w:szCs w:val="32"/>
          <w:lang w:val="en-US" w:eastAsia="zh-CN"/>
        </w:rPr>
        <w:t>2020年</w:t>
      </w:r>
      <w:r>
        <w:rPr>
          <w:rFonts w:hint="eastAsia" w:ascii="黑体" w:hAnsi="宋体" w:eastAsia="黑体" w:cs="黑体"/>
          <w:sz w:val="32"/>
          <w:szCs w:val="32"/>
        </w:rPr>
        <w:t>部门预算情况说明</w:t>
      </w:r>
    </w:p>
    <w:p>
      <w:pPr>
        <w:ind w:firstLine="643" w:firstLineChars="200"/>
        <w:rPr>
          <w:rFonts w:ascii="仿宋_GB2312" w:eastAsia="仿宋_GB2312" w:cs="Times New Roman"/>
          <w:b/>
          <w:bCs/>
          <w:sz w:val="32"/>
          <w:szCs w:val="32"/>
        </w:rPr>
      </w:pPr>
      <w:r>
        <w:rPr>
          <w:rFonts w:hint="eastAsia" w:ascii="仿宋_GB2312" w:hAnsi="宋体" w:eastAsia="仿宋_GB2312" w:cs="仿宋_GB2312"/>
          <w:b/>
          <w:bCs/>
          <w:sz w:val="32"/>
          <w:szCs w:val="32"/>
        </w:rPr>
        <w:t>一、</w:t>
      </w:r>
      <w:r>
        <w:rPr>
          <w:rFonts w:hint="eastAsia" w:ascii="仿宋_GB2312" w:hAnsi="宋体" w:eastAsia="仿宋_GB2312" w:cs="仿宋_GB2312"/>
          <w:b/>
          <w:bCs/>
          <w:sz w:val="32"/>
          <w:szCs w:val="32"/>
          <w:lang w:val="en-US" w:eastAsia="zh-CN"/>
        </w:rPr>
        <w:t>2020</w:t>
      </w:r>
      <w:r>
        <w:rPr>
          <w:rFonts w:hint="eastAsia" w:ascii="仿宋_GB2312" w:hAnsi="宋体" w:eastAsia="仿宋_GB2312" w:cs="仿宋_GB2312"/>
          <w:b/>
          <w:bCs/>
          <w:sz w:val="32"/>
          <w:szCs w:val="32"/>
        </w:rPr>
        <w:t>年部门预算收支情况说明</w:t>
      </w:r>
    </w:p>
    <w:p>
      <w:pPr>
        <w:ind w:firstLine="482" w:firstLineChars="150"/>
        <w:rPr>
          <w:rFonts w:ascii="仿宋_GB2312" w:eastAsia="仿宋_GB2312" w:cs="Times New Roman"/>
          <w:b/>
          <w:bCs/>
          <w:sz w:val="32"/>
          <w:szCs w:val="32"/>
        </w:rPr>
      </w:pPr>
      <w:r>
        <w:rPr>
          <w:rFonts w:hint="eastAsia" w:ascii="仿宋_GB2312" w:hAnsi="宋体" w:eastAsia="仿宋_GB2312" w:cs="仿宋_GB2312"/>
          <w:b/>
          <w:bCs/>
          <w:sz w:val="32"/>
          <w:szCs w:val="32"/>
        </w:rPr>
        <w:t>（一）预算收入情况</w:t>
      </w:r>
    </w:p>
    <w:p>
      <w:pPr>
        <w:ind w:firstLine="600"/>
        <w:rPr>
          <w:rFonts w:hint="default" w:ascii="仿宋_GB2312" w:eastAsia="仿宋_GB2312" w:cs="Times New Roman"/>
          <w:sz w:val="32"/>
          <w:szCs w:val="32"/>
          <w:lang w:val="en-US" w:eastAsia="zh-CN"/>
        </w:rPr>
      </w:pPr>
      <w:r>
        <w:rPr>
          <w:rFonts w:hint="eastAsia" w:ascii="仿宋_GB2312" w:hAnsi="宋体" w:eastAsia="仿宋_GB2312" w:cs="仿宋_GB2312"/>
          <w:sz w:val="32"/>
          <w:szCs w:val="32"/>
          <w:lang w:eastAsia="zh-CN"/>
        </w:rPr>
        <w:t>2020</w:t>
      </w:r>
      <w:r>
        <w:rPr>
          <w:rFonts w:hint="eastAsia" w:ascii="仿宋_GB2312" w:hAnsi="宋体" w:eastAsia="仿宋_GB2312" w:cs="仿宋_GB2312"/>
          <w:sz w:val="32"/>
          <w:szCs w:val="32"/>
        </w:rPr>
        <w:t>年</w:t>
      </w:r>
      <w:r>
        <w:rPr>
          <w:rFonts w:hint="eastAsia" w:ascii="仿宋_GB2312" w:hAnsi="宋体" w:eastAsia="仿宋_GB2312" w:cs="仿宋_GB2312"/>
          <w:sz w:val="32"/>
          <w:szCs w:val="32"/>
          <w:lang w:val="en-US" w:eastAsia="zh-CN"/>
        </w:rPr>
        <w:t>景德镇医疗保障</w:t>
      </w:r>
      <w:r>
        <w:rPr>
          <w:rFonts w:hint="eastAsia" w:ascii="仿宋_GB2312" w:hAnsi="宋体" w:eastAsia="仿宋_GB2312" w:cs="仿宋_GB2312"/>
          <w:sz w:val="32"/>
          <w:szCs w:val="32"/>
        </w:rPr>
        <w:t>局收入预算总额为</w:t>
      </w:r>
      <w:r>
        <w:rPr>
          <w:rFonts w:hint="eastAsia" w:ascii="仿宋_GB2312" w:hAnsi="宋体" w:eastAsia="仿宋_GB2312" w:cs="仿宋_GB2312"/>
          <w:sz w:val="32"/>
          <w:szCs w:val="32"/>
          <w:lang w:val="en-US" w:eastAsia="zh-CN"/>
        </w:rPr>
        <w:t>240</w:t>
      </w:r>
      <w:r>
        <w:rPr>
          <w:rFonts w:hint="eastAsia" w:ascii="仿宋_GB2312" w:hAnsi="宋体" w:eastAsia="仿宋_GB2312" w:cs="仿宋_GB2312"/>
          <w:sz w:val="32"/>
          <w:szCs w:val="32"/>
        </w:rPr>
        <w:t>万元，与上年预算相比增减变化，说明情况。其中：当年公共财政拨款收入</w:t>
      </w:r>
      <w:r>
        <w:rPr>
          <w:rFonts w:hint="eastAsia" w:ascii="仿宋_GB2312" w:hAnsi="宋体" w:eastAsia="仿宋_GB2312" w:cs="仿宋_GB2312"/>
          <w:sz w:val="32"/>
          <w:szCs w:val="32"/>
          <w:lang w:val="en-US" w:eastAsia="zh-CN"/>
        </w:rPr>
        <w:t>240</w:t>
      </w:r>
      <w:r>
        <w:rPr>
          <w:rFonts w:hint="eastAsia" w:ascii="仿宋_GB2312" w:hAnsi="宋体" w:eastAsia="仿宋_GB2312" w:cs="仿宋_GB2312"/>
          <w:sz w:val="32"/>
          <w:szCs w:val="32"/>
        </w:rPr>
        <w:t>万元，占收入预算总额的</w:t>
      </w:r>
      <w:r>
        <w:rPr>
          <w:rFonts w:hint="eastAsia" w:ascii="仿宋_GB2312" w:hAnsi="宋体" w:eastAsia="仿宋_GB2312" w:cs="仿宋_GB2312"/>
          <w:sz w:val="32"/>
          <w:szCs w:val="32"/>
          <w:lang w:val="en-US" w:eastAsia="zh-CN"/>
        </w:rPr>
        <w:t>100</w:t>
      </w:r>
      <w:r>
        <w:rPr>
          <w:rFonts w:ascii="仿宋_GB2312" w:hAnsi="宋体" w:eastAsia="仿宋_GB2312" w:cs="仿宋_GB2312"/>
          <w:sz w:val="32"/>
          <w:szCs w:val="32"/>
        </w:rPr>
        <w:t>%</w:t>
      </w:r>
      <w:r>
        <w:rPr>
          <w:rFonts w:hint="eastAsia" w:ascii="仿宋_GB2312" w:hAnsi="宋体" w:eastAsia="仿宋_GB2312" w:cs="仿宋_GB2312"/>
          <w:sz w:val="32"/>
          <w:szCs w:val="32"/>
          <w:lang w:eastAsia="zh-CN"/>
        </w:rPr>
        <w:t>，</w:t>
      </w:r>
      <w:r>
        <w:rPr>
          <w:rFonts w:hint="eastAsia" w:ascii="仿宋_GB2312" w:hAnsi="宋体" w:eastAsia="仿宋_GB2312" w:cs="仿宋_GB2312"/>
          <w:sz w:val="32"/>
          <w:szCs w:val="32"/>
          <w:lang w:val="en-US" w:eastAsia="zh-CN"/>
        </w:rPr>
        <w:t>2019年预算110万元，2019年新成立单位。</w:t>
      </w:r>
    </w:p>
    <w:p>
      <w:pPr>
        <w:ind w:firstLine="482" w:firstLineChars="150"/>
        <w:rPr>
          <w:rFonts w:ascii="仿宋_GB2312" w:eastAsia="仿宋_GB2312" w:cs="Times New Roman"/>
          <w:b/>
          <w:bCs/>
          <w:sz w:val="32"/>
          <w:szCs w:val="32"/>
        </w:rPr>
      </w:pPr>
      <w:r>
        <w:rPr>
          <w:rFonts w:hint="eastAsia" w:ascii="仿宋_GB2312" w:hAnsi="宋体" w:eastAsia="仿宋_GB2312" w:cs="仿宋_GB2312"/>
          <w:b/>
          <w:bCs/>
          <w:sz w:val="32"/>
          <w:szCs w:val="32"/>
        </w:rPr>
        <w:t>（二）预算支出情况</w:t>
      </w:r>
    </w:p>
    <w:p>
      <w:pPr>
        <w:ind w:firstLine="640" w:firstLineChars="200"/>
        <w:rPr>
          <w:rFonts w:hint="eastAsia" w:ascii="仿宋_GB2312" w:hAnsi="宋体" w:eastAsia="仿宋_GB2312" w:cs="仿宋_GB2312"/>
          <w:sz w:val="32"/>
          <w:szCs w:val="32"/>
          <w:lang w:val="en-US" w:eastAsia="zh-CN"/>
        </w:rPr>
      </w:pPr>
      <w:r>
        <w:rPr>
          <w:rFonts w:hint="eastAsia" w:ascii="仿宋_GB2312" w:hAnsi="宋体" w:eastAsia="仿宋_GB2312" w:cs="仿宋_GB2312"/>
          <w:sz w:val="32"/>
          <w:szCs w:val="32"/>
          <w:lang w:eastAsia="zh-CN"/>
        </w:rPr>
        <w:t>2020</w:t>
      </w:r>
      <w:r>
        <w:rPr>
          <w:rFonts w:hint="eastAsia" w:ascii="仿宋_GB2312" w:hAnsi="宋体" w:eastAsia="仿宋_GB2312" w:cs="仿宋_GB2312"/>
          <w:sz w:val="32"/>
          <w:szCs w:val="32"/>
        </w:rPr>
        <w:t>年</w:t>
      </w:r>
      <w:r>
        <w:rPr>
          <w:rFonts w:hint="eastAsia" w:ascii="仿宋_GB2312" w:hAnsi="宋体" w:eastAsia="仿宋_GB2312" w:cs="仿宋_GB2312"/>
          <w:sz w:val="32"/>
          <w:szCs w:val="32"/>
          <w:lang w:val="en-US" w:eastAsia="zh-CN"/>
        </w:rPr>
        <w:t>景德镇医疗保障</w:t>
      </w:r>
      <w:r>
        <w:rPr>
          <w:rFonts w:hint="eastAsia" w:ascii="仿宋_GB2312" w:hAnsi="宋体" w:eastAsia="仿宋_GB2312" w:cs="仿宋_GB2312"/>
          <w:sz w:val="32"/>
          <w:szCs w:val="32"/>
        </w:rPr>
        <w:t>局支出预算总额为</w:t>
      </w:r>
      <w:r>
        <w:rPr>
          <w:rFonts w:hint="eastAsia" w:ascii="仿宋_GB2312" w:hAnsi="宋体" w:eastAsia="仿宋_GB2312" w:cs="仿宋_GB2312"/>
          <w:sz w:val="32"/>
          <w:szCs w:val="32"/>
          <w:lang w:val="en-US" w:eastAsia="zh-CN"/>
        </w:rPr>
        <w:t>240</w:t>
      </w:r>
      <w:r>
        <w:rPr>
          <w:rFonts w:hint="eastAsia" w:ascii="仿宋_GB2312" w:hAnsi="宋体" w:eastAsia="仿宋_GB2312" w:cs="仿宋_GB2312"/>
          <w:sz w:val="32"/>
          <w:szCs w:val="32"/>
        </w:rPr>
        <w:t>万元，与上年预算相比增减变化，说明情况。其中：按支出项目类别划分：基本支出</w:t>
      </w:r>
      <w:r>
        <w:rPr>
          <w:rFonts w:hint="eastAsia" w:ascii="仿宋_GB2312" w:hAnsi="宋体" w:eastAsia="仿宋_GB2312" w:cs="仿宋_GB2312"/>
          <w:sz w:val="32"/>
          <w:szCs w:val="32"/>
          <w:lang w:val="en-US" w:eastAsia="zh-CN"/>
        </w:rPr>
        <w:t>40</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13</w:t>
      </w:r>
      <w:r>
        <w:rPr>
          <w:rFonts w:ascii="仿宋_GB2312" w:hAnsi="宋体" w:eastAsia="仿宋_GB2312" w:cs="仿宋_GB2312"/>
          <w:sz w:val="32"/>
          <w:szCs w:val="32"/>
        </w:rPr>
        <w:t>%</w:t>
      </w:r>
      <w:r>
        <w:rPr>
          <w:rFonts w:hint="eastAsia" w:ascii="仿宋_GB2312" w:hAnsi="宋体" w:eastAsia="仿宋_GB2312" w:cs="仿宋_GB2312"/>
          <w:sz w:val="32"/>
          <w:szCs w:val="32"/>
        </w:rPr>
        <w:t>，包括工资福利支出</w:t>
      </w:r>
      <w:r>
        <w:rPr>
          <w:rFonts w:hint="eastAsia" w:ascii="仿宋_GB2312" w:hAnsi="宋体" w:eastAsia="仿宋_GB2312" w:cs="仿宋_GB2312"/>
          <w:sz w:val="32"/>
          <w:szCs w:val="32"/>
          <w:lang w:val="en-US" w:eastAsia="zh-CN"/>
        </w:rPr>
        <w:t>40</w:t>
      </w:r>
      <w:r>
        <w:rPr>
          <w:rFonts w:hint="eastAsia" w:ascii="仿宋_GB2312" w:hAnsi="宋体" w:eastAsia="仿宋_GB2312" w:cs="仿宋_GB2312"/>
          <w:sz w:val="32"/>
          <w:szCs w:val="32"/>
        </w:rPr>
        <w:t>万元；项目支出</w:t>
      </w:r>
      <w:r>
        <w:rPr>
          <w:rFonts w:hint="eastAsia" w:ascii="仿宋_GB2312" w:hAnsi="宋体" w:eastAsia="仿宋_GB2312" w:cs="仿宋_GB2312"/>
          <w:sz w:val="32"/>
          <w:szCs w:val="32"/>
          <w:lang w:val="en-US" w:eastAsia="zh-CN"/>
        </w:rPr>
        <w:t>200</w:t>
      </w:r>
      <w:r>
        <w:rPr>
          <w:rFonts w:hint="eastAsia" w:ascii="仿宋_GB2312" w:hAnsi="宋体" w:eastAsia="仿宋_GB2312" w:cs="仿宋_GB2312"/>
          <w:sz w:val="32"/>
          <w:szCs w:val="32"/>
        </w:rPr>
        <w:t>万元，占支出总额的</w:t>
      </w:r>
      <w:r>
        <w:rPr>
          <w:rFonts w:hint="eastAsia" w:ascii="仿宋_GB2312" w:hAnsi="宋体" w:eastAsia="仿宋_GB2312" w:cs="仿宋_GB2312"/>
          <w:sz w:val="32"/>
          <w:szCs w:val="32"/>
          <w:lang w:val="en-US" w:eastAsia="zh-CN"/>
        </w:rPr>
        <w:t>87</w:t>
      </w:r>
      <w:r>
        <w:rPr>
          <w:rFonts w:ascii="仿宋_GB2312" w:hAnsi="宋体" w:eastAsia="仿宋_GB2312" w:cs="仿宋_GB2312"/>
          <w:sz w:val="32"/>
          <w:szCs w:val="32"/>
        </w:rPr>
        <w:t>%</w:t>
      </w:r>
      <w:r>
        <w:rPr>
          <w:rFonts w:hint="eastAsia" w:ascii="仿宋_GB2312" w:hAnsi="宋体" w:eastAsia="仿宋_GB2312" w:cs="仿宋_GB2312"/>
          <w:sz w:val="32"/>
          <w:szCs w:val="32"/>
        </w:rPr>
        <w:t>，包括商品和服务支出</w:t>
      </w:r>
      <w:r>
        <w:rPr>
          <w:rFonts w:hint="eastAsia" w:ascii="仿宋_GB2312" w:hAnsi="宋体" w:eastAsia="仿宋_GB2312" w:cs="仿宋_GB2312"/>
          <w:sz w:val="32"/>
          <w:szCs w:val="32"/>
          <w:lang w:val="en-US" w:eastAsia="zh-CN"/>
        </w:rPr>
        <w:t>200</w:t>
      </w:r>
      <w:r>
        <w:rPr>
          <w:rFonts w:hint="eastAsia" w:ascii="仿宋_GB2312" w:hAnsi="宋体" w:eastAsia="仿宋_GB2312" w:cs="仿宋_GB2312"/>
          <w:sz w:val="32"/>
          <w:szCs w:val="32"/>
        </w:rPr>
        <w:t>万元。</w:t>
      </w:r>
    </w:p>
    <w:p>
      <w:pPr>
        <w:ind w:firstLine="640" w:firstLineChars="200"/>
        <w:rPr>
          <w:rFonts w:hint="eastAsia" w:ascii="仿宋_GB2312" w:hAnsi="宋体" w:eastAsia="仿宋_GB2312" w:cs="仿宋_GB2312"/>
          <w:sz w:val="32"/>
          <w:szCs w:val="32"/>
        </w:rPr>
      </w:pPr>
      <w:r>
        <w:rPr>
          <w:rFonts w:hint="eastAsia" w:ascii="仿宋_GB2312" w:hAnsi="宋体" w:eastAsia="仿宋_GB2312" w:cs="仿宋_GB2312"/>
          <w:sz w:val="32"/>
          <w:szCs w:val="32"/>
        </w:rPr>
        <w:t>按支出功能项目科目划分：一般公共服务</w:t>
      </w:r>
      <w:r>
        <w:rPr>
          <w:rFonts w:hint="eastAsia" w:ascii="仿宋_GB2312" w:hAnsi="宋体" w:eastAsia="仿宋_GB2312" w:cs="仿宋_GB2312"/>
          <w:sz w:val="32"/>
          <w:szCs w:val="32"/>
          <w:lang w:val="en-US" w:eastAsia="zh-CN"/>
        </w:rPr>
        <w:t>240</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100</w:t>
      </w:r>
      <w:r>
        <w:rPr>
          <w:rFonts w:ascii="仿宋_GB2312" w:hAnsi="宋体" w:eastAsia="仿宋_GB2312" w:cs="仿宋_GB2312"/>
          <w:sz w:val="32"/>
          <w:szCs w:val="32"/>
        </w:rPr>
        <w:t>%</w:t>
      </w:r>
      <w:r>
        <w:rPr>
          <w:rFonts w:hint="eastAsia" w:ascii="仿宋_GB2312" w:hAnsi="宋体" w:eastAsia="仿宋_GB2312" w:cs="仿宋_GB2312"/>
          <w:sz w:val="32"/>
          <w:szCs w:val="32"/>
        </w:rPr>
        <w:t>；</w:t>
      </w:r>
    </w:p>
    <w:p>
      <w:pPr>
        <w:ind w:firstLine="640" w:firstLineChars="200"/>
        <w:rPr>
          <w:rFonts w:ascii="仿宋_GB2312" w:eastAsia="仿宋_GB2312" w:cs="Times New Roman"/>
          <w:sz w:val="32"/>
          <w:szCs w:val="32"/>
        </w:rPr>
      </w:pPr>
      <w:r>
        <w:rPr>
          <w:rFonts w:hint="eastAsia" w:ascii="仿宋_GB2312" w:hAnsi="宋体" w:eastAsia="仿宋_GB2312" w:cs="仿宋_GB2312"/>
          <w:sz w:val="32"/>
          <w:szCs w:val="32"/>
        </w:rPr>
        <w:t>按支出经济分类划分：工资福利支出</w:t>
      </w:r>
      <w:r>
        <w:rPr>
          <w:rFonts w:hint="eastAsia" w:ascii="仿宋_GB2312" w:hAnsi="宋体" w:eastAsia="仿宋_GB2312" w:cs="仿宋_GB2312"/>
          <w:sz w:val="32"/>
          <w:szCs w:val="32"/>
          <w:lang w:val="en-US" w:eastAsia="zh-CN"/>
        </w:rPr>
        <w:t>40</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13</w:t>
      </w:r>
      <w:r>
        <w:rPr>
          <w:rFonts w:ascii="仿宋_GB2312" w:hAnsi="宋体" w:eastAsia="仿宋_GB2312" w:cs="仿宋_GB2312"/>
          <w:sz w:val="32"/>
          <w:szCs w:val="32"/>
        </w:rPr>
        <w:t>%</w:t>
      </w:r>
      <w:r>
        <w:rPr>
          <w:rFonts w:hint="eastAsia" w:ascii="仿宋_GB2312" w:hAnsi="宋体" w:eastAsia="仿宋_GB2312" w:cs="仿宋_GB2312"/>
          <w:sz w:val="32"/>
          <w:szCs w:val="32"/>
        </w:rPr>
        <w:t>；商品和服务支出</w:t>
      </w:r>
      <w:r>
        <w:rPr>
          <w:rFonts w:hint="eastAsia" w:ascii="仿宋_GB2312" w:hAnsi="宋体" w:eastAsia="仿宋_GB2312" w:cs="仿宋_GB2312"/>
          <w:sz w:val="32"/>
          <w:szCs w:val="32"/>
          <w:lang w:val="en-US" w:eastAsia="zh-CN"/>
        </w:rPr>
        <w:t>200</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87</w:t>
      </w:r>
      <w:r>
        <w:rPr>
          <w:rFonts w:ascii="仿宋_GB2312" w:hAnsi="宋体" w:eastAsia="仿宋_GB2312" w:cs="仿宋_GB2312"/>
          <w:sz w:val="32"/>
          <w:szCs w:val="32"/>
        </w:rPr>
        <w:t>%</w:t>
      </w:r>
      <w:r>
        <w:rPr>
          <w:rFonts w:hint="eastAsia" w:ascii="仿宋_GB2312" w:hAnsi="宋体" w:eastAsia="仿宋_GB2312" w:cs="仿宋_GB2312"/>
          <w:sz w:val="32"/>
          <w:szCs w:val="32"/>
        </w:rPr>
        <w:t>；</w:t>
      </w:r>
    </w:p>
    <w:p>
      <w:pPr>
        <w:widowControl/>
        <w:spacing w:line="600" w:lineRule="exact"/>
        <w:ind w:firstLine="640"/>
        <w:jc w:val="left"/>
        <w:rPr>
          <w:rFonts w:hint="eastAsia" w:ascii="仿宋_GB2312" w:eastAsia="仿宋_GB2312"/>
          <w:b/>
          <w:color w:val="000000"/>
          <w:sz w:val="32"/>
          <w:szCs w:val="30"/>
        </w:rPr>
      </w:pPr>
      <w:r>
        <w:rPr>
          <w:rFonts w:hint="eastAsia" w:ascii="仿宋_GB2312" w:hAnsi="宋体" w:eastAsia="仿宋_GB2312" w:cs="仿宋_GB2312"/>
          <w:b/>
          <w:bCs/>
          <w:sz w:val="32"/>
          <w:szCs w:val="32"/>
        </w:rPr>
        <w:t>（三）</w:t>
      </w:r>
      <w:r>
        <w:rPr>
          <w:rFonts w:hint="eastAsia" w:ascii="仿宋_GB2312" w:eastAsia="仿宋_GB2312"/>
          <w:b/>
          <w:color w:val="000000"/>
          <w:sz w:val="32"/>
          <w:szCs w:val="30"/>
        </w:rPr>
        <w:t>财政拨款支出情况</w:t>
      </w:r>
    </w:p>
    <w:p>
      <w:pPr>
        <w:ind w:firstLine="640" w:firstLineChars="200"/>
        <w:rPr>
          <w:rFonts w:hint="eastAsia" w:ascii="仿宋_GB2312" w:eastAsia="仿宋_GB2312" w:cs="Times New Roman"/>
          <w:sz w:val="32"/>
          <w:szCs w:val="32"/>
          <w:lang w:eastAsia="zh-CN"/>
        </w:rPr>
      </w:pPr>
      <w:r>
        <w:rPr>
          <w:rFonts w:hint="eastAsia" w:ascii="仿宋_GB2312" w:hAnsi="宋体" w:eastAsia="仿宋_GB2312" w:cs="仿宋_GB2312"/>
          <w:sz w:val="32"/>
          <w:szCs w:val="32"/>
          <w:lang w:eastAsia="zh-CN"/>
        </w:rPr>
        <w:t>2020</w:t>
      </w:r>
      <w:r>
        <w:rPr>
          <w:rFonts w:hint="eastAsia" w:ascii="仿宋_GB2312" w:hAnsi="宋体" w:eastAsia="仿宋_GB2312" w:cs="仿宋_GB2312"/>
          <w:sz w:val="32"/>
          <w:szCs w:val="32"/>
        </w:rPr>
        <w:t>年</w:t>
      </w:r>
      <w:r>
        <w:rPr>
          <w:rFonts w:hint="eastAsia" w:ascii="仿宋_GB2312" w:hAnsi="宋体" w:eastAsia="仿宋_GB2312" w:cs="仿宋_GB2312"/>
          <w:sz w:val="32"/>
          <w:szCs w:val="32"/>
          <w:lang w:val="en-US" w:eastAsia="zh-CN"/>
        </w:rPr>
        <w:t>景德镇医疗保障</w:t>
      </w:r>
      <w:r>
        <w:rPr>
          <w:rFonts w:hint="eastAsia" w:ascii="仿宋_GB2312" w:hAnsi="宋体" w:eastAsia="仿宋_GB2312" w:cs="仿宋_GB2312"/>
          <w:sz w:val="32"/>
          <w:szCs w:val="32"/>
        </w:rPr>
        <w:t>局</w:t>
      </w:r>
      <w:r>
        <w:rPr>
          <w:rFonts w:hint="eastAsia" w:ascii="仿宋_GB2312" w:hAnsi="宋体" w:eastAsia="仿宋_GB2312" w:cs="仿宋_GB2312"/>
          <w:sz w:val="32"/>
          <w:szCs w:val="32"/>
          <w:lang w:eastAsia="zh-CN"/>
        </w:rPr>
        <w:t>财政拨款</w:t>
      </w:r>
      <w:r>
        <w:rPr>
          <w:rFonts w:hint="eastAsia" w:ascii="仿宋_GB2312" w:hAnsi="宋体" w:eastAsia="仿宋_GB2312" w:cs="仿宋_GB2312"/>
          <w:sz w:val="32"/>
          <w:szCs w:val="32"/>
        </w:rPr>
        <w:t>支出预算</w:t>
      </w:r>
      <w:r>
        <w:rPr>
          <w:rFonts w:hint="eastAsia" w:ascii="仿宋_GB2312" w:hAnsi="宋体" w:eastAsia="仿宋_GB2312" w:cs="仿宋_GB2312"/>
          <w:sz w:val="32"/>
          <w:szCs w:val="32"/>
          <w:lang w:val="en-US" w:eastAsia="zh-CN"/>
        </w:rPr>
        <w:t>240</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100</w:t>
      </w:r>
      <w:r>
        <w:rPr>
          <w:rFonts w:ascii="仿宋_GB2312" w:hAnsi="宋体" w:eastAsia="仿宋_GB2312" w:cs="仿宋_GB2312"/>
          <w:sz w:val="32"/>
          <w:szCs w:val="32"/>
        </w:rPr>
        <w:t>%</w:t>
      </w:r>
      <w:r>
        <w:rPr>
          <w:rFonts w:hint="eastAsia" w:ascii="仿宋_GB2312" w:hAnsi="宋体" w:eastAsia="仿宋_GB2312" w:cs="仿宋_GB2312"/>
          <w:sz w:val="32"/>
          <w:szCs w:val="32"/>
        </w:rPr>
        <w:t>，</w:t>
      </w:r>
      <w:r>
        <w:rPr>
          <w:rFonts w:hint="eastAsia" w:ascii="仿宋_GB2312" w:hAnsi="宋体" w:eastAsia="仿宋_GB2312" w:cs="仿宋_GB2312"/>
          <w:sz w:val="32"/>
          <w:szCs w:val="32"/>
          <w:lang w:val="en-US" w:eastAsia="zh-CN"/>
        </w:rPr>
        <w:t>2019年预算110万元，2019年新成立单位</w:t>
      </w:r>
      <w:r>
        <w:rPr>
          <w:rFonts w:hint="eastAsia" w:ascii="仿宋_GB2312" w:hAnsi="宋体" w:eastAsia="仿宋_GB2312" w:cs="仿宋_GB2312"/>
          <w:sz w:val="32"/>
          <w:szCs w:val="32"/>
          <w:lang w:eastAsia="zh-CN"/>
        </w:rPr>
        <w:t>。</w:t>
      </w:r>
    </w:p>
    <w:p>
      <w:pPr>
        <w:numPr>
          <w:ilvl w:val="0"/>
          <w:numId w:val="1"/>
        </w:numPr>
        <w:ind w:left="540"/>
        <w:rPr>
          <w:rFonts w:ascii="仿宋_GB2312" w:eastAsia="仿宋_GB2312" w:cs="Times New Roman"/>
          <w:b/>
          <w:bCs/>
          <w:sz w:val="32"/>
          <w:szCs w:val="32"/>
        </w:rPr>
      </w:pPr>
      <w:r>
        <w:rPr>
          <w:rFonts w:hint="eastAsia" w:ascii="仿宋_GB2312" w:hAnsi="宋体" w:eastAsia="仿宋_GB2312" w:cs="仿宋_GB2312"/>
          <w:b/>
          <w:bCs/>
          <w:sz w:val="32"/>
          <w:szCs w:val="32"/>
        </w:rPr>
        <w:t>政府采购预算情况</w:t>
      </w:r>
    </w:p>
    <w:p>
      <w:pPr>
        <w:rPr>
          <w:rFonts w:hint="default" w:ascii="仿宋_GB2312" w:hAnsi="宋体" w:eastAsia="仿宋_GB2312" w:cs="仿宋_GB2312"/>
          <w:sz w:val="32"/>
          <w:szCs w:val="32"/>
          <w:lang w:val="en-US" w:eastAsia="zh-CN"/>
        </w:rPr>
      </w:pPr>
      <w:r>
        <w:rPr>
          <w:rFonts w:hint="eastAsia" w:ascii="仿宋_GB2312" w:hAnsi="宋体" w:eastAsia="仿宋_GB2312" w:cs="仿宋_GB2312"/>
          <w:sz w:val="32"/>
          <w:szCs w:val="32"/>
          <w:lang w:val="en-US" w:eastAsia="zh-CN"/>
        </w:rPr>
        <w:t>无政府采购预算</w:t>
      </w:r>
    </w:p>
    <w:p>
      <w:pPr>
        <w:tabs>
          <w:tab w:val="left" w:pos="1162"/>
        </w:tabs>
        <w:ind w:left="420" w:leftChars="200" w:firstLine="321" w:firstLineChars="100"/>
        <w:rPr>
          <w:rFonts w:ascii="仿宋_GB2312" w:eastAsia="仿宋_GB2312" w:cs="Times New Roman"/>
          <w:b/>
          <w:bCs/>
          <w:sz w:val="32"/>
          <w:szCs w:val="32"/>
        </w:rPr>
      </w:pPr>
      <w:r>
        <w:rPr>
          <w:rFonts w:hint="eastAsia" w:ascii="仿宋_GB2312" w:hAnsi="宋体" w:eastAsia="仿宋_GB2312" w:cs="仿宋_GB2312"/>
          <w:b/>
          <w:bCs/>
          <w:sz w:val="32"/>
          <w:szCs w:val="32"/>
        </w:rPr>
        <w:t>（五）政府基金收支情况</w:t>
      </w:r>
    </w:p>
    <w:p>
      <w:pPr>
        <w:rPr>
          <w:rFonts w:hint="eastAsia" w:ascii="仿宋_GB2312" w:hAnsi="宋体" w:eastAsia="仿宋_GB2312" w:cs="仿宋_GB2312"/>
          <w:color w:val="auto"/>
          <w:sz w:val="32"/>
          <w:szCs w:val="32"/>
        </w:rPr>
      </w:pPr>
      <w:r>
        <w:rPr>
          <w:rFonts w:hint="eastAsia" w:ascii="仿宋_GB2312" w:hAnsi="宋体" w:eastAsia="仿宋_GB2312" w:cs="仿宋_GB2312"/>
          <w:color w:val="auto"/>
          <w:sz w:val="32"/>
          <w:szCs w:val="32"/>
        </w:rPr>
        <w:t>无政府基金收支预算</w:t>
      </w:r>
    </w:p>
    <w:p>
      <w:pPr>
        <w:tabs>
          <w:tab w:val="left" w:pos="1113"/>
        </w:tabs>
        <w:ind w:firstLine="643" w:firstLineChars="200"/>
        <w:rPr>
          <w:rFonts w:ascii="仿宋_GB2312" w:eastAsia="仿宋_GB2312" w:cs="Times New Roman"/>
          <w:b/>
          <w:bCs/>
          <w:sz w:val="32"/>
          <w:szCs w:val="32"/>
        </w:rPr>
      </w:pPr>
      <w:r>
        <w:rPr>
          <w:rFonts w:hint="eastAsia" w:ascii="仿宋_GB2312" w:hAnsi="宋体" w:eastAsia="仿宋_GB2312" w:cs="仿宋_GB2312"/>
          <w:b/>
          <w:bCs/>
          <w:sz w:val="32"/>
          <w:szCs w:val="32"/>
          <w:lang w:eastAsia="zh-CN"/>
        </w:rPr>
        <w:t>（六）</w:t>
      </w:r>
      <w:r>
        <w:rPr>
          <w:rFonts w:hint="eastAsia" w:ascii="仿宋_GB2312" w:hAnsi="宋体" w:eastAsia="仿宋_GB2312" w:cs="仿宋_GB2312"/>
          <w:b/>
          <w:bCs/>
          <w:sz w:val="32"/>
          <w:szCs w:val="32"/>
          <w:lang w:val="en-US" w:eastAsia="zh-CN"/>
        </w:rPr>
        <w:t>2020</w:t>
      </w:r>
      <w:r>
        <w:rPr>
          <w:rFonts w:hint="eastAsia" w:ascii="仿宋_GB2312" w:hAnsi="宋体" w:eastAsia="仿宋_GB2312" w:cs="仿宋_GB2312"/>
          <w:b/>
          <w:bCs/>
          <w:sz w:val="32"/>
          <w:szCs w:val="32"/>
        </w:rPr>
        <w:t>年“三公”经费预算情况说明</w:t>
      </w:r>
    </w:p>
    <w:p>
      <w:pPr>
        <w:rPr>
          <w:rFonts w:hint="eastAsia" w:ascii="仿宋_GB2312" w:hAnsi="宋体" w:eastAsia="仿宋_GB2312" w:cs="仿宋_GB2312"/>
          <w:sz w:val="32"/>
          <w:szCs w:val="32"/>
          <w:lang w:eastAsia="zh-CN"/>
        </w:rPr>
      </w:pPr>
      <w:r>
        <w:rPr>
          <w:rFonts w:hint="eastAsia" w:ascii="仿宋_GB2312" w:hAnsi="宋体" w:eastAsia="仿宋_GB2312" w:cs="仿宋_GB2312"/>
          <w:sz w:val="32"/>
          <w:szCs w:val="32"/>
          <w:lang w:val="en-US" w:eastAsia="zh-CN"/>
        </w:rPr>
        <w:t>无三公经费预算</w:t>
      </w:r>
    </w:p>
    <w:p>
      <w:pPr>
        <w:numPr>
          <w:ilvl w:val="0"/>
          <w:numId w:val="2"/>
        </w:numPr>
        <w:jc w:val="both"/>
        <w:rPr>
          <w:rFonts w:hint="eastAsia" w:ascii="黑体" w:hAnsi="宋体" w:eastAsia="黑体" w:cs="黑体"/>
          <w:sz w:val="32"/>
          <w:szCs w:val="32"/>
        </w:rPr>
      </w:pPr>
      <w:r>
        <w:rPr>
          <w:rFonts w:ascii="黑体" w:hAnsi="宋体" w:eastAsia="黑体" w:cs="黑体"/>
          <w:sz w:val="32"/>
          <w:szCs w:val="32"/>
        </w:rPr>
        <w:t xml:space="preserve">  </w:t>
      </w:r>
      <w:r>
        <w:rPr>
          <w:rFonts w:hint="eastAsia" w:ascii="黑体" w:hAnsi="宋体" w:eastAsia="黑体" w:cs="黑体"/>
          <w:sz w:val="32"/>
          <w:szCs w:val="32"/>
        </w:rPr>
        <w:t>景德镇市</w:t>
      </w:r>
      <w:r>
        <w:rPr>
          <w:rFonts w:hint="eastAsia" w:ascii="黑体" w:hAnsi="宋体" w:eastAsia="黑体" w:cs="黑体"/>
          <w:sz w:val="32"/>
          <w:szCs w:val="32"/>
          <w:lang w:val="en-US" w:eastAsia="zh-CN"/>
        </w:rPr>
        <w:t>医疗保障</w:t>
      </w:r>
      <w:r>
        <w:rPr>
          <w:rFonts w:hint="eastAsia" w:ascii="黑体" w:hAnsi="宋体" w:eastAsia="黑体" w:cs="黑体"/>
          <w:sz w:val="32"/>
          <w:szCs w:val="32"/>
        </w:rPr>
        <w:t>局</w:t>
      </w:r>
      <w:r>
        <w:rPr>
          <w:rFonts w:hint="eastAsia" w:ascii="黑体" w:hAnsi="宋体" w:eastAsia="黑体" w:cs="黑体"/>
          <w:sz w:val="32"/>
          <w:szCs w:val="32"/>
          <w:lang w:val="en-US" w:eastAsia="zh-CN"/>
        </w:rPr>
        <w:t>2020</w:t>
      </w:r>
      <w:r>
        <w:rPr>
          <w:rFonts w:hint="eastAsia" w:ascii="黑体" w:hAnsi="宋体" w:eastAsia="黑体" w:cs="黑体"/>
          <w:sz w:val="32"/>
          <w:szCs w:val="32"/>
        </w:rPr>
        <w:t>年部门预算表</w:t>
      </w:r>
    </w:p>
    <w:p>
      <w:pPr>
        <w:numPr>
          <w:ilvl w:val="0"/>
          <w:numId w:val="0"/>
        </w:numPr>
        <w:jc w:val="both"/>
        <w:rPr>
          <w:rFonts w:hint="eastAsia" w:ascii="黑体" w:hAnsi="宋体" w:eastAsia="黑体" w:cs="黑体"/>
          <w:sz w:val="32"/>
          <w:szCs w:val="32"/>
        </w:rPr>
      </w:pPr>
      <w:r>
        <w:drawing>
          <wp:inline distT="0" distB="0" distL="114300" distR="114300">
            <wp:extent cx="5264150" cy="3368040"/>
            <wp:effectExtent l="0" t="0" r="12700" b="381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5"/>
                    <a:stretch>
                      <a:fillRect/>
                    </a:stretch>
                  </pic:blipFill>
                  <pic:spPr>
                    <a:xfrm>
                      <a:off x="0" y="0"/>
                      <a:ext cx="5264150" cy="3368040"/>
                    </a:xfrm>
                    <a:prstGeom prst="rect">
                      <a:avLst/>
                    </a:prstGeom>
                    <a:noFill/>
                    <a:ln>
                      <a:noFill/>
                    </a:ln>
                  </pic:spPr>
                </pic:pic>
              </a:graphicData>
            </a:graphic>
          </wp:inline>
        </w:drawing>
      </w:r>
    </w:p>
    <w:p>
      <w:r>
        <w:drawing>
          <wp:inline distT="0" distB="0" distL="114300" distR="114300">
            <wp:extent cx="5267960" cy="1206500"/>
            <wp:effectExtent l="0" t="0" r="8890" b="1270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6"/>
                    <a:stretch>
                      <a:fillRect/>
                    </a:stretch>
                  </pic:blipFill>
                  <pic:spPr>
                    <a:xfrm>
                      <a:off x="0" y="0"/>
                      <a:ext cx="5267960" cy="1206500"/>
                    </a:xfrm>
                    <a:prstGeom prst="rect">
                      <a:avLst/>
                    </a:prstGeom>
                    <a:noFill/>
                    <a:ln>
                      <a:noFill/>
                    </a:ln>
                  </pic:spPr>
                </pic:pic>
              </a:graphicData>
            </a:graphic>
          </wp:inline>
        </w:drawing>
      </w:r>
    </w:p>
    <w:p>
      <w:r>
        <w:drawing>
          <wp:inline distT="0" distB="0" distL="114300" distR="114300">
            <wp:extent cx="5271135" cy="1102995"/>
            <wp:effectExtent l="0" t="0" r="5715" b="19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7"/>
                    <a:stretch>
                      <a:fillRect/>
                    </a:stretch>
                  </pic:blipFill>
                  <pic:spPr>
                    <a:xfrm>
                      <a:off x="0" y="0"/>
                      <a:ext cx="5271135" cy="1102995"/>
                    </a:xfrm>
                    <a:prstGeom prst="rect">
                      <a:avLst/>
                    </a:prstGeom>
                    <a:noFill/>
                    <a:ln>
                      <a:noFill/>
                    </a:ln>
                  </pic:spPr>
                </pic:pic>
              </a:graphicData>
            </a:graphic>
          </wp:inline>
        </w:drawing>
      </w:r>
    </w:p>
    <w:p>
      <w:r>
        <w:drawing>
          <wp:inline distT="0" distB="0" distL="114300" distR="114300">
            <wp:extent cx="5266690" cy="3025775"/>
            <wp:effectExtent l="0" t="0" r="10160" b="317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8"/>
                    <a:stretch>
                      <a:fillRect/>
                    </a:stretch>
                  </pic:blipFill>
                  <pic:spPr>
                    <a:xfrm>
                      <a:off x="0" y="0"/>
                      <a:ext cx="5266690" cy="3025775"/>
                    </a:xfrm>
                    <a:prstGeom prst="rect">
                      <a:avLst/>
                    </a:prstGeom>
                    <a:noFill/>
                    <a:ln>
                      <a:noFill/>
                    </a:ln>
                  </pic:spPr>
                </pic:pic>
              </a:graphicData>
            </a:graphic>
          </wp:inline>
        </w:drawing>
      </w:r>
    </w:p>
    <w:p>
      <w:r>
        <w:drawing>
          <wp:inline distT="0" distB="0" distL="114300" distR="114300">
            <wp:extent cx="5270500" cy="1174115"/>
            <wp:effectExtent l="0" t="0" r="6350" b="698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9"/>
                    <a:stretch>
                      <a:fillRect/>
                    </a:stretch>
                  </pic:blipFill>
                  <pic:spPr>
                    <a:xfrm>
                      <a:off x="0" y="0"/>
                      <a:ext cx="5270500" cy="1174115"/>
                    </a:xfrm>
                    <a:prstGeom prst="rect">
                      <a:avLst/>
                    </a:prstGeom>
                    <a:noFill/>
                    <a:ln>
                      <a:noFill/>
                    </a:ln>
                  </pic:spPr>
                </pic:pic>
              </a:graphicData>
            </a:graphic>
          </wp:inline>
        </w:drawing>
      </w:r>
    </w:p>
    <w:p>
      <w:pPr>
        <w:rPr>
          <w:rFonts w:hint="eastAsia"/>
        </w:rPr>
      </w:pPr>
      <w:r>
        <w:drawing>
          <wp:inline distT="0" distB="0" distL="114300" distR="114300">
            <wp:extent cx="5264150" cy="1117600"/>
            <wp:effectExtent l="0" t="0" r="12700"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0"/>
                    <a:stretch>
                      <a:fillRect/>
                    </a:stretch>
                  </pic:blipFill>
                  <pic:spPr>
                    <a:xfrm>
                      <a:off x="0" y="0"/>
                      <a:ext cx="5264150" cy="1117600"/>
                    </a:xfrm>
                    <a:prstGeom prst="rect">
                      <a:avLst/>
                    </a:prstGeom>
                    <a:noFill/>
                    <a:ln>
                      <a:noFill/>
                    </a:ln>
                  </pic:spPr>
                </pic:pic>
              </a:graphicData>
            </a:graphic>
          </wp:inline>
        </w:drawing>
      </w:r>
    </w:p>
    <w:p>
      <w:pPr>
        <w:jc w:val="both"/>
        <w:rPr>
          <w:rFonts w:ascii="仿宋_GB2312" w:eastAsia="仿宋_GB2312" w:cs="Times New Roman"/>
          <w:b/>
          <w:bCs/>
          <w:sz w:val="32"/>
          <w:szCs w:val="32"/>
        </w:rPr>
      </w:pPr>
      <w:r>
        <w:rPr>
          <w:rFonts w:hint="eastAsia" w:ascii="黑体" w:hAnsi="宋体" w:eastAsia="黑体" w:cs="黑体"/>
          <w:sz w:val="32"/>
          <w:szCs w:val="32"/>
        </w:rPr>
        <w:t>第四部分</w:t>
      </w:r>
      <w:r>
        <w:rPr>
          <w:rFonts w:ascii="黑体" w:hAnsi="宋体" w:eastAsia="黑体" w:cs="黑体"/>
          <w:sz w:val="32"/>
          <w:szCs w:val="32"/>
        </w:rPr>
        <w:t xml:space="preserve">  </w:t>
      </w:r>
      <w:r>
        <w:rPr>
          <w:rFonts w:hint="eastAsia" w:ascii="黑体" w:hAnsi="宋体" w:eastAsia="黑体" w:cs="黑体"/>
          <w:sz w:val="32"/>
          <w:szCs w:val="32"/>
        </w:rPr>
        <w:t>名词解释</w:t>
      </w:r>
    </w:p>
    <w:p>
      <w:pPr>
        <w:widowControl/>
        <w:spacing w:line="600" w:lineRule="exact"/>
        <w:ind w:firstLine="640"/>
        <w:jc w:val="left"/>
        <w:rPr>
          <w:rFonts w:hint="eastAsia" w:ascii="仿宋_GB2312" w:eastAsia="仿宋_GB2312"/>
          <w:b/>
          <w:bCs/>
          <w:color w:val="000000"/>
          <w:sz w:val="32"/>
          <w:szCs w:val="30"/>
        </w:rPr>
      </w:pPr>
      <w:r>
        <w:rPr>
          <w:rFonts w:hint="eastAsia" w:ascii="仿宋_GB2312" w:eastAsia="仿宋_GB2312"/>
          <w:b/>
          <w:bCs/>
          <w:color w:val="000000"/>
          <w:sz w:val="32"/>
          <w:szCs w:val="30"/>
        </w:rPr>
        <w:t>一、收入科目</w:t>
      </w:r>
    </w:p>
    <w:p>
      <w:pPr>
        <w:widowControl/>
        <w:spacing w:line="600" w:lineRule="exact"/>
        <w:ind w:firstLine="640"/>
        <w:jc w:val="left"/>
        <w:rPr>
          <w:rFonts w:hint="eastAsia" w:ascii="仿宋_GB2312" w:eastAsia="仿宋_GB2312"/>
          <w:color w:val="000000"/>
          <w:sz w:val="32"/>
          <w:szCs w:val="30"/>
        </w:rPr>
      </w:pPr>
      <w:r>
        <w:rPr>
          <w:rFonts w:hint="eastAsia" w:ascii="仿宋_GB2312" w:eastAsia="仿宋_GB2312"/>
          <w:color w:val="000000"/>
          <w:sz w:val="32"/>
          <w:szCs w:val="30"/>
        </w:rPr>
        <w:t>各部门结合实际进行解释。</w:t>
      </w:r>
    </w:p>
    <w:p>
      <w:pPr>
        <w:widowControl/>
        <w:spacing w:line="600" w:lineRule="exact"/>
        <w:ind w:firstLine="640"/>
        <w:jc w:val="left"/>
        <w:rPr>
          <w:rFonts w:hint="eastAsia" w:ascii="仿宋_GB2312" w:eastAsia="仿宋_GB2312"/>
          <w:color w:val="000000"/>
          <w:sz w:val="32"/>
          <w:szCs w:val="30"/>
        </w:rPr>
      </w:pPr>
      <w:r>
        <w:rPr>
          <w:rFonts w:hint="eastAsia" w:ascii="仿宋_GB2312" w:eastAsia="仿宋_GB2312"/>
          <w:color w:val="000000"/>
          <w:sz w:val="32"/>
          <w:szCs w:val="30"/>
        </w:rPr>
        <w:t>（一）财政拨款：指</w:t>
      </w:r>
      <w:r>
        <w:rPr>
          <w:rFonts w:hint="eastAsia" w:ascii="仿宋_GB2312" w:eastAsia="仿宋_GB2312"/>
          <w:color w:val="000000"/>
          <w:sz w:val="32"/>
          <w:szCs w:val="30"/>
          <w:lang w:eastAsia="zh-CN"/>
        </w:rPr>
        <w:t>市级</w:t>
      </w:r>
      <w:r>
        <w:rPr>
          <w:rFonts w:hint="eastAsia" w:ascii="仿宋_GB2312" w:eastAsia="仿宋_GB2312"/>
          <w:color w:val="000000"/>
          <w:sz w:val="32"/>
          <w:szCs w:val="30"/>
        </w:rPr>
        <w:t>财政当年拨付的资金。</w:t>
      </w:r>
    </w:p>
    <w:p>
      <w:pPr>
        <w:widowControl/>
        <w:spacing w:line="600" w:lineRule="exact"/>
        <w:ind w:firstLine="640"/>
        <w:jc w:val="left"/>
        <w:rPr>
          <w:rFonts w:hint="eastAsia" w:ascii="仿宋_GB2312" w:eastAsia="仿宋_GB2312"/>
          <w:b/>
          <w:bCs/>
          <w:color w:val="000000"/>
          <w:sz w:val="32"/>
          <w:szCs w:val="30"/>
        </w:rPr>
      </w:pPr>
      <w:r>
        <w:rPr>
          <w:rFonts w:hint="eastAsia" w:ascii="仿宋_GB2312" w:eastAsia="仿宋_GB2312"/>
          <w:b/>
          <w:bCs/>
          <w:color w:val="000000"/>
          <w:sz w:val="32"/>
          <w:szCs w:val="30"/>
        </w:rPr>
        <w:t>二、支出科目</w:t>
      </w:r>
    </w:p>
    <w:p>
      <w:pPr>
        <w:rPr>
          <w:rFonts w:ascii="仿宋_GB2312" w:eastAsia="仿宋_GB2312" w:cs="Times New Roman"/>
          <w:sz w:val="32"/>
          <w:szCs w:val="32"/>
        </w:rPr>
      </w:pPr>
      <w:r>
        <w:rPr>
          <w:rFonts w:hint="eastAsia" w:ascii="仿宋_GB2312" w:eastAsia="仿宋_GB2312"/>
          <w:color w:val="000000"/>
          <w:sz w:val="32"/>
          <w:szCs w:val="30"/>
        </w:rPr>
        <w:t>（一）</w:t>
      </w:r>
      <w:r>
        <w:rPr>
          <w:rFonts w:hint="eastAsia" w:ascii="仿宋_GB2312" w:eastAsia="仿宋_GB2312"/>
          <w:color w:val="000000"/>
          <w:sz w:val="32"/>
          <w:szCs w:val="30"/>
          <w:lang w:val="en-US" w:eastAsia="zh-CN"/>
        </w:rPr>
        <w:t>卫生健康支出（类）医疗保障管理事务（款）其他医疗保障管理事务支出（项）：反映除上述项目以外的其他用于医疗保障管理事务方面的支出。</w:t>
      </w:r>
      <w:bookmarkStart w:id="0" w:name="_GoBack"/>
      <w:bookmarkEnd w:id="0"/>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FZFangSong-Z02">
    <w:altName w:val="Segoe Print"/>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7"/>
        <w:rFonts w:cs="Times New Roman"/>
      </w:rPr>
    </w:pPr>
    <w:r>
      <w:rPr>
        <w:rStyle w:val="7"/>
      </w:rPr>
      <w:fldChar w:fldCharType="begin"/>
    </w:r>
    <w:r>
      <w:rPr>
        <w:rStyle w:val="7"/>
      </w:rPr>
      <w:instrText xml:space="preserve">PAGE  </w:instrText>
    </w:r>
    <w:r>
      <w:rPr>
        <w:rStyle w:val="7"/>
      </w:rPr>
      <w:fldChar w:fldCharType="separate"/>
    </w:r>
    <w:r>
      <w:rPr>
        <w:rStyle w:val="7"/>
      </w:rPr>
      <w:t>1</w:t>
    </w:r>
    <w:r>
      <w:rPr>
        <w:rStyle w:val="7"/>
      </w:rPr>
      <w:fldChar w:fldCharType="end"/>
    </w:r>
  </w:p>
  <w:p>
    <w:pPr>
      <w:pStyle w:val="4"/>
      <w:rPr>
        <w:rFonts w:cs="Times New Roman"/>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7914E4"/>
    <w:multiLevelType w:val="singleLevel"/>
    <w:tmpl w:val="3D7914E4"/>
    <w:lvl w:ilvl="0" w:tentative="0">
      <w:start w:val="3"/>
      <w:numFmt w:val="chineseCounting"/>
      <w:suff w:val="space"/>
      <w:lvlText w:val="第%1部分"/>
      <w:lvlJc w:val="left"/>
      <w:rPr>
        <w:rFonts w:hint="eastAsia"/>
      </w:rPr>
    </w:lvl>
  </w:abstractNum>
  <w:abstractNum w:abstractNumId="1">
    <w:nsid w:val="59A778CA"/>
    <w:multiLevelType w:val="singleLevel"/>
    <w:tmpl w:val="59A778CA"/>
    <w:lvl w:ilvl="0" w:tentative="0">
      <w:start w:val="4"/>
      <w:numFmt w:val="chineseCounting"/>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0"/>
  <w:bordersDoNotSurroundFooter w:val="0"/>
  <w:documentProtection w:enforcement="0"/>
  <w:defaultTabStop w:val="420"/>
  <w:doNotHyphenateCaps/>
  <w:drawingGridVerticalSpacing w:val="156"/>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9076E1D"/>
    <w:rsid w:val="000429DB"/>
    <w:rsid w:val="00066060"/>
    <w:rsid w:val="008110CC"/>
    <w:rsid w:val="00C04C9A"/>
    <w:rsid w:val="00CB427A"/>
    <w:rsid w:val="00F500B9"/>
    <w:rsid w:val="01992CBB"/>
    <w:rsid w:val="022502CD"/>
    <w:rsid w:val="05E9346B"/>
    <w:rsid w:val="05EB1609"/>
    <w:rsid w:val="08EE0B31"/>
    <w:rsid w:val="0A326819"/>
    <w:rsid w:val="0CBF216E"/>
    <w:rsid w:val="0E5579F3"/>
    <w:rsid w:val="0FCB58D0"/>
    <w:rsid w:val="10463BB5"/>
    <w:rsid w:val="113F5AB3"/>
    <w:rsid w:val="11427CB1"/>
    <w:rsid w:val="139E3D52"/>
    <w:rsid w:val="14E80DCC"/>
    <w:rsid w:val="162B4B72"/>
    <w:rsid w:val="18AC060B"/>
    <w:rsid w:val="19076E1D"/>
    <w:rsid w:val="1EBD751D"/>
    <w:rsid w:val="1F117155"/>
    <w:rsid w:val="204B45CE"/>
    <w:rsid w:val="21331268"/>
    <w:rsid w:val="25705B71"/>
    <w:rsid w:val="2D4F2EA5"/>
    <w:rsid w:val="2DBB222D"/>
    <w:rsid w:val="31D40AAE"/>
    <w:rsid w:val="3BD871B8"/>
    <w:rsid w:val="3CF55A87"/>
    <w:rsid w:val="429A727D"/>
    <w:rsid w:val="46A6692B"/>
    <w:rsid w:val="4C0B7195"/>
    <w:rsid w:val="4D3B293C"/>
    <w:rsid w:val="4D562615"/>
    <w:rsid w:val="5112092F"/>
    <w:rsid w:val="51B40312"/>
    <w:rsid w:val="57CC144D"/>
    <w:rsid w:val="5B986513"/>
    <w:rsid w:val="5F696CDD"/>
    <w:rsid w:val="61F32950"/>
    <w:rsid w:val="62B20F12"/>
    <w:rsid w:val="641E7445"/>
    <w:rsid w:val="70594C34"/>
    <w:rsid w:val="71452C49"/>
    <w:rsid w:val="73224148"/>
    <w:rsid w:val="746B235B"/>
    <w:rsid w:val="776E35B0"/>
    <w:rsid w:val="7B4102B0"/>
    <w:rsid w:val="7F0C59E2"/>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nhideWhenUsed="0" w:uiPriority="99" w:semiHidden="0" w:name="heading 2"/>
    <w:lsdException w:qFormat="1" w:uiPriority="0" w:semiHidden="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paragraph" w:styleId="2">
    <w:name w:val="heading 2"/>
    <w:basedOn w:val="1"/>
    <w:next w:val="1"/>
    <w:link w:val="8"/>
    <w:qFormat/>
    <w:uiPriority w:val="99"/>
    <w:pPr>
      <w:keepNext/>
      <w:keepLines/>
      <w:spacing w:line="416" w:lineRule="auto"/>
      <w:outlineLvl w:val="1"/>
    </w:pPr>
    <w:rPr>
      <w:rFonts w:ascii="Arial" w:hAnsi="Arial" w:eastAsia="黑体" w:cs="Arial"/>
      <w:b/>
      <w:bCs/>
      <w:sz w:val="32"/>
      <w:szCs w:val="32"/>
    </w:rPr>
  </w:style>
  <w:style w:type="paragraph" w:styleId="3">
    <w:name w:val="heading 3"/>
    <w:basedOn w:val="1"/>
    <w:next w:val="1"/>
    <w:unhideWhenUsed/>
    <w:qFormat/>
    <w:locked/>
    <w:uiPriority w:val="0"/>
    <w:pPr>
      <w:keepNext/>
      <w:keepLines/>
      <w:spacing w:before="260" w:beforeLines="0" w:beforeAutospacing="0" w:after="260" w:afterLines="0" w:afterAutospacing="0" w:line="413" w:lineRule="auto"/>
      <w:outlineLvl w:val="2"/>
    </w:pPr>
    <w:rPr>
      <w:b/>
      <w:sz w:val="32"/>
    </w:rPr>
  </w:style>
  <w:style w:type="character" w:default="1" w:styleId="6">
    <w:name w:val="Default Paragraph Font"/>
    <w:semiHidden/>
    <w:qFormat/>
    <w:uiPriority w:val="99"/>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9"/>
    <w:qFormat/>
    <w:uiPriority w:val="99"/>
    <w:pPr>
      <w:tabs>
        <w:tab w:val="center" w:pos="4153"/>
        <w:tab w:val="right" w:pos="8306"/>
      </w:tabs>
      <w:snapToGrid w:val="0"/>
      <w:jc w:val="left"/>
    </w:pPr>
    <w:rPr>
      <w:sz w:val="18"/>
      <w:szCs w:val="18"/>
    </w:rPr>
  </w:style>
  <w:style w:type="character" w:styleId="7">
    <w:name w:val="page number"/>
    <w:basedOn w:val="6"/>
    <w:qFormat/>
    <w:uiPriority w:val="99"/>
  </w:style>
  <w:style w:type="character" w:customStyle="1" w:styleId="8">
    <w:name w:val="Heading 2 Char"/>
    <w:basedOn w:val="6"/>
    <w:link w:val="2"/>
    <w:semiHidden/>
    <w:qFormat/>
    <w:uiPriority w:val="9"/>
    <w:rPr>
      <w:rFonts w:asciiTheme="majorHAnsi" w:hAnsiTheme="majorHAnsi" w:eastAsiaTheme="majorEastAsia" w:cstheme="majorBidi"/>
      <w:b/>
      <w:bCs/>
      <w:sz w:val="32"/>
      <w:szCs w:val="32"/>
    </w:rPr>
  </w:style>
  <w:style w:type="character" w:customStyle="1" w:styleId="9">
    <w:name w:val="Footer Char"/>
    <w:basedOn w:val="6"/>
    <w:link w:val="4"/>
    <w:semiHidden/>
    <w:qFormat/>
    <w:uiPriority w:val="99"/>
    <w:rPr>
      <w:rFonts w:cs="Calibri"/>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微软中国</Company>
  <Pages>6</Pages>
  <Words>353</Words>
  <Characters>2015</Characters>
  <Lines>0</Lines>
  <Paragraphs>0</Paragraphs>
  <TotalTime>4</TotalTime>
  <ScaleCrop>false</ScaleCrop>
  <LinksUpToDate>false</LinksUpToDate>
  <CharactersWithSpaces>0</CharactersWithSpaces>
  <Application>WPS Office_11.1.0.9748_F1E327BC-269C-435d-A152-05C5408002CA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2018-01-17T02:36:00Z</dcterms:created>
  <dc:creator>Administrator</dc:creator>
  <cp:lastModifiedBy>yy</cp:lastModifiedBy>
  <cp:lastPrinted>2020-06-01T08:15:00Z</cp:lastPrinted>
  <dcterms:modified xsi:type="dcterms:W3CDTF">2020-06-19T07:05:27Z</dcterms:modified>
  <dc:title>附件2：2018年市级部门预算说明和预算公开表</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2052-11.1.0.9748</vt:lpwstr>
  </property>
</Properties>
</file>